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i w:val="false"/>
          <w:i w:val="false"/>
          <w:iCs w:val="false"/>
          <w:color w:val="000000"/>
          <w:sz w:val="24"/>
          <w:szCs w:val="24"/>
        </w:rPr>
      </w:pPr>
      <w:r>
        <w:rPr>
          <w:i w:val="false"/>
          <w:iCs w:val="false"/>
          <w:color w:val="000000"/>
          <w:sz w:val="24"/>
          <w:szCs w:val="24"/>
        </w:rPr>
        <w:t xml:space="preserve"> </w:t>
      </w:r>
    </w:p>
    <w:p>
      <w:pPr>
        <w:pStyle w:val="Normal"/>
        <w:jc w:val="center"/>
        <w:rPr>
          <w:rFonts w:cs="Arial"/>
          <w:b/>
          <w:b/>
          <w:i w:val="false"/>
          <w:i w:val="false"/>
          <w:iCs w:val="false"/>
          <w:color w:val="000000"/>
        </w:rPr>
      </w:pPr>
      <w:r>
        <w:rPr>
          <w:rFonts w:cs="Arial"/>
          <w:b/>
          <w:i w:val="false"/>
          <w:iCs w:val="false"/>
          <w:color w:val="000000"/>
        </w:rPr>
      </w:r>
    </w:p>
    <w:p>
      <w:pPr>
        <w:pStyle w:val="Normal"/>
        <w:jc w:val="center"/>
        <w:rPr>
          <w:sz w:val="24"/>
          <w:szCs w:val="24"/>
        </w:rPr>
      </w:pPr>
      <w:r>
        <w:rPr>
          <w:rFonts w:cs="Arial"/>
          <w:b/>
          <w:i w:val="false"/>
          <w:iCs w:val="false"/>
          <w:color w:val="000000"/>
          <w:sz w:val="24"/>
          <w:szCs w:val="24"/>
        </w:rPr>
        <w:t>DOCUMENTO DE FORMALIZAÇÃO DE DEMANDA</w:t>
      </w:r>
    </w:p>
    <w:p>
      <w:pPr>
        <w:pStyle w:val="Normal"/>
        <w:jc w:val="center"/>
        <w:rPr>
          <w:sz w:val="24"/>
          <w:szCs w:val="24"/>
        </w:rPr>
      </w:pPr>
      <w:r>
        <w:rPr>
          <w:rFonts w:eastAsia="Times New Roman" w:cs="Arial"/>
          <w:b/>
          <w:i w:val="false"/>
          <w:iCs w:val="false"/>
          <w:color w:val="000000"/>
          <w:kern w:val="0"/>
          <w:sz w:val="24"/>
          <w:szCs w:val="24"/>
          <w:lang w:val="pt-BR" w:eastAsia="pt-BR" w:bidi="ar-SA"/>
        </w:rPr>
        <w:t>N°1</w:t>
      </w:r>
      <w:r>
        <w:rPr>
          <w:rFonts w:eastAsia="Times New Roman" w:cs="Arial"/>
          <w:b/>
          <w:i w:val="false"/>
          <w:iCs w:val="false"/>
          <w:color w:val="000000"/>
          <w:kern w:val="0"/>
          <w:sz w:val="24"/>
          <w:szCs w:val="24"/>
          <w:lang w:val="pt-BR" w:eastAsia="pt-BR" w:bidi="ar-SA"/>
        </w:rPr>
        <w:t>9</w:t>
      </w:r>
      <w:r>
        <w:rPr>
          <w:rFonts w:eastAsia="Times New Roman" w:cs="Arial"/>
          <w:b/>
          <w:i w:val="false"/>
          <w:iCs w:val="false"/>
          <w:color w:val="000000"/>
          <w:kern w:val="0"/>
          <w:sz w:val="24"/>
          <w:szCs w:val="24"/>
          <w:lang w:val="pt-BR" w:eastAsia="pt-BR" w:bidi="ar-SA"/>
        </w:rPr>
        <w:t>/2024</w:t>
      </w:r>
    </w:p>
    <w:p>
      <w:pPr>
        <w:pStyle w:val="Normal"/>
        <w:jc w:val="center"/>
        <w:rPr>
          <w:rFonts w:cs="Arial"/>
          <w:b/>
          <w:b/>
          <w:i w:val="false"/>
          <w:i w:val="false"/>
          <w:iCs w:val="false"/>
          <w:color w:val="000000"/>
          <w:sz w:val="24"/>
          <w:szCs w:val="24"/>
        </w:rPr>
      </w:pPr>
      <w:r>
        <w:rPr>
          <w:rFonts w:cs="Arial"/>
          <w:b/>
          <w:i w:val="false"/>
          <w:iCs w:val="false"/>
          <w:color w:val="000000"/>
          <w:sz w:val="24"/>
          <w:szCs w:val="24"/>
        </w:rPr>
      </w:r>
    </w:p>
    <w:p>
      <w:pPr>
        <w:pStyle w:val="Normal"/>
        <w:jc w:val="center"/>
        <w:rPr>
          <w:rFonts w:ascii="Times New Roman" w:hAnsi="Times New Roman" w:cs="Arial"/>
          <w:i w:val="false"/>
          <w:i w:val="false"/>
          <w:iCs w:val="false"/>
          <w:color w:val="000000"/>
          <w:sz w:val="24"/>
          <w:szCs w:val="24"/>
        </w:rPr>
      </w:pPr>
      <w:r>
        <w:rPr>
          <w:rFonts w:cs="Arial"/>
          <w:i w:val="false"/>
          <w:iCs w:val="false"/>
          <w:color w:val="000000"/>
          <w:sz w:val="24"/>
          <w:szCs w:val="24"/>
        </w:rPr>
      </w:r>
    </w:p>
    <w:tbl>
      <w:tblPr>
        <w:tblW w:w="9297" w:type="dxa"/>
        <w:jc w:val="right"/>
        <w:tblInd w:w="0" w:type="dxa"/>
        <w:tblLayout w:type="fixed"/>
        <w:tblCellMar>
          <w:top w:w="55" w:type="dxa"/>
          <w:left w:w="55" w:type="dxa"/>
          <w:bottom w:w="55" w:type="dxa"/>
          <w:right w:w="55" w:type="dxa"/>
        </w:tblCellMar>
      </w:tblPr>
      <w:tblGrid>
        <w:gridCol w:w="9297"/>
      </w:tblGrid>
      <w:tr>
        <w:trPr/>
        <w:tc>
          <w:tcPr>
            <w:tcW w:w="9297" w:type="dxa"/>
            <w:tcBorders>
              <w:top w:val="single" w:sz="4" w:space="0" w:color="000000"/>
              <w:left w:val="single" w:sz="4" w:space="0" w:color="000000"/>
              <w:bottom w:val="single" w:sz="4" w:space="0" w:color="000000"/>
              <w:right w:val="single" w:sz="4" w:space="0" w:color="000000"/>
            </w:tcBorders>
            <w:shd w:fill="DDDDDD" w:val="clear"/>
          </w:tcPr>
          <w:p>
            <w:pPr>
              <w:pStyle w:val="ListParagraph"/>
              <w:widowControl w:val="false"/>
              <w:numPr>
                <w:ilvl w:val="0"/>
                <w:numId w:val="1"/>
              </w:numPr>
              <w:spacing w:before="0" w:after="0"/>
              <w:contextualSpacing/>
              <w:jc w:val="both"/>
              <w:rPr>
                <w:sz w:val="24"/>
                <w:szCs w:val="24"/>
              </w:rPr>
            </w:pPr>
            <w:r>
              <w:rPr>
                <w:rFonts w:ascii="Times New Roman" w:hAnsi="Times New Roman"/>
                <w:b/>
                <w:bCs/>
                <w:i w:val="false"/>
                <w:iCs w:val="false"/>
                <w:color w:val="000000"/>
                <w:sz w:val="24"/>
                <w:szCs w:val="24"/>
              </w:rPr>
              <w:t>INFORMAÇÕES GERAIS</w:t>
            </w:r>
          </w:p>
        </w:tc>
      </w:tr>
      <w:tr>
        <w:trPr/>
        <w:tc>
          <w:tcPr>
            <w:tcW w:w="9297" w:type="dxa"/>
            <w:tcBorders>
              <w:left w:val="single" w:sz="4" w:space="0" w:color="000000"/>
              <w:bottom w:val="single" w:sz="4" w:space="0" w:color="000000"/>
              <w:right w:val="single" w:sz="4" w:space="0" w:color="000000"/>
            </w:tcBorders>
          </w:tcPr>
          <w:p>
            <w:pPr>
              <w:pStyle w:val="ListParagraph"/>
              <w:widowControl w:val="false"/>
              <w:numPr>
                <w:ilvl w:val="0"/>
                <w:numId w:val="0"/>
              </w:numPr>
              <w:suppressAutoHyphens w:val="true"/>
              <w:overflowPunct w:val="true"/>
              <w:bidi w:val="0"/>
              <w:spacing w:lineRule="auto" w:line="276" w:before="0" w:after="0"/>
              <w:ind w:left="-57" w:right="113" w:hanging="0"/>
              <w:contextualSpacing/>
              <w:jc w:val="both"/>
              <w:rPr>
                <w:sz w:val="24"/>
                <w:szCs w:val="24"/>
              </w:rPr>
            </w:pPr>
            <w:r>
              <w:rPr>
                <w:rFonts w:ascii="Times New Roman" w:hAnsi="Times New Roman"/>
                <w:b/>
                <w:bCs/>
                <w:i w:val="false"/>
                <w:iCs w:val="false"/>
                <w:color w:val="000000"/>
                <w:sz w:val="24"/>
                <w:szCs w:val="24"/>
              </w:rPr>
              <w:t>1.1 Área requisitante</w:t>
            </w:r>
          </w:p>
          <w:p>
            <w:pPr>
              <w:pStyle w:val="ListParagraph"/>
              <w:widowControl w:val="false"/>
              <w:numPr>
                <w:ilvl w:val="0"/>
                <w:numId w:val="0"/>
              </w:numPr>
              <w:suppressAutoHyphens w:val="true"/>
              <w:overflowPunct w:val="true"/>
              <w:bidi w:val="0"/>
              <w:spacing w:lineRule="auto" w:line="276" w:before="0" w:after="0"/>
              <w:ind w:left="-57" w:right="113" w:hanging="0"/>
              <w:contextualSpacing/>
              <w:jc w:val="both"/>
              <w:rPr>
                <w:sz w:val="24"/>
                <w:szCs w:val="24"/>
              </w:rPr>
            </w:pPr>
            <w:r>
              <w:rPr>
                <w:rFonts w:ascii="Times New Roman" w:hAnsi="Times New Roman"/>
                <w:b w:val="false"/>
                <w:bCs w:val="false"/>
                <w:i w:val="false"/>
                <w:iCs w:val="false"/>
                <w:color w:val="000000"/>
                <w:sz w:val="24"/>
                <w:szCs w:val="24"/>
              </w:rPr>
              <w:t>Câmara Municipal de Três Passos-RS.</w:t>
            </w:r>
          </w:p>
        </w:tc>
      </w:tr>
      <w:tr>
        <w:trPr/>
        <w:tc>
          <w:tcPr>
            <w:tcW w:w="9297" w:type="dxa"/>
            <w:tcBorders>
              <w:left w:val="single" w:sz="4" w:space="0" w:color="000000"/>
              <w:bottom w:val="single" w:sz="4" w:space="0" w:color="000000"/>
              <w:right w:val="single" w:sz="4" w:space="0" w:color="000000"/>
            </w:tcBorders>
          </w:tcPr>
          <w:p>
            <w:pPr>
              <w:pStyle w:val="Normal"/>
              <w:widowControl w:val="false"/>
              <w:tabs>
                <w:tab w:val="clear" w:pos="709"/>
                <w:tab w:val="left" w:pos="738" w:leader="none"/>
              </w:tabs>
              <w:suppressAutoHyphens w:val="true"/>
              <w:overflowPunct w:val="true"/>
              <w:bidi w:val="0"/>
              <w:spacing w:lineRule="auto" w:line="259" w:beforeAutospacing="0" w:before="0" w:afterAutospacing="0" w:after="0"/>
              <w:ind w:left="0" w:right="57" w:hanging="0"/>
              <w:jc w:val="both"/>
              <w:rPr>
                <w:sz w:val="24"/>
                <w:szCs w:val="24"/>
              </w:rPr>
            </w:pPr>
            <w:r>
              <w:rPr>
                <w:b/>
                <w:bCs/>
                <w:i w:val="false"/>
                <w:iCs w:val="false"/>
                <w:color w:val="000000"/>
                <w:sz w:val="24"/>
                <w:szCs w:val="24"/>
              </w:rPr>
              <w:t>1.2 Data prevista para conclusão do processo de contratação</w:t>
            </w:r>
          </w:p>
          <w:p>
            <w:pPr>
              <w:pStyle w:val="Normal"/>
              <w:widowControl w:val="false"/>
              <w:bidi w:val="0"/>
              <w:jc w:val="both"/>
              <w:rPr>
                <w:sz w:val="24"/>
                <w:szCs w:val="24"/>
              </w:rPr>
            </w:pPr>
            <w:r>
              <w:rPr>
                <w:sz w:val="24"/>
                <w:szCs w:val="24"/>
              </w:rPr>
              <w:t>A data pretendida para conclusão da contratação, a fim de evitar prejuízos ou descontinuidade das atividades do Câmara Municipal de Vereadores</w:t>
            </w:r>
            <w:r>
              <w:rPr>
                <w:color w:val="000000"/>
                <w:sz w:val="24"/>
                <w:szCs w:val="24"/>
                <w:shd w:fill="auto" w:val="clear"/>
              </w:rPr>
              <w:t>, é 31/12/2024.</w:t>
            </w:r>
          </w:p>
          <w:p>
            <w:pPr>
              <w:pStyle w:val="Normal"/>
              <w:widowControl w:val="false"/>
              <w:bidi w:val="0"/>
              <w:jc w:val="both"/>
              <w:rPr>
                <w:rFonts w:ascii="Times New Roman" w:hAnsi="Times New Roman"/>
                <w:sz w:val="24"/>
                <w:szCs w:val="24"/>
              </w:rPr>
            </w:pPr>
            <w:r>
              <w:rPr>
                <w:sz w:val="24"/>
                <w:szCs w:val="24"/>
              </w:rPr>
            </w:r>
          </w:p>
          <w:p>
            <w:pPr>
              <w:pStyle w:val="Standard"/>
              <w:widowControl w:val="false"/>
              <w:jc w:val="both"/>
              <w:rPr>
                <w:rFonts w:ascii="Times New Roman" w:hAnsi="Times New Roman"/>
                <w:sz w:val="24"/>
                <w:szCs w:val="24"/>
              </w:rPr>
            </w:pPr>
            <w:r>
              <w:rPr>
                <w:sz w:val="24"/>
                <w:szCs w:val="24"/>
              </w:rPr>
            </w:r>
          </w:p>
        </w:tc>
      </w:tr>
      <w:tr>
        <w:trPr/>
        <w:tc>
          <w:tcPr>
            <w:tcW w:w="9297" w:type="dxa"/>
            <w:tcBorders>
              <w:left w:val="single" w:sz="4" w:space="0" w:color="000000"/>
              <w:bottom w:val="single" w:sz="4" w:space="0" w:color="000000"/>
              <w:right w:val="single" w:sz="4" w:space="0" w:color="000000"/>
            </w:tcBorders>
          </w:tcPr>
          <w:p>
            <w:pPr>
              <w:pStyle w:val="Standard"/>
              <w:widowControl w:val="false"/>
              <w:jc w:val="both"/>
              <w:rPr>
                <w:sz w:val="24"/>
                <w:szCs w:val="24"/>
              </w:rPr>
            </w:pPr>
            <w:r>
              <w:rPr>
                <w:b/>
                <w:bCs/>
                <w:color w:val="auto"/>
                <w:sz w:val="24"/>
                <w:szCs w:val="24"/>
              </w:rPr>
              <w:t>1.3</w:t>
            </w:r>
            <w:r>
              <w:rPr>
                <w:b/>
                <w:bCs/>
                <w:color w:val="FF0000"/>
                <w:sz w:val="24"/>
                <w:szCs w:val="24"/>
              </w:rPr>
              <w:t xml:space="preserve"> </w:t>
            </w:r>
            <w:r>
              <w:rPr>
                <w:b/>
                <w:bCs/>
                <w:sz w:val="24"/>
                <w:szCs w:val="24"/>
              </w:rPr>
              <w:t>Descrição sucinta do objeto</w:t>
            </w:r>
          </w:p>
          <w:p>
            <w:pPr>
              <w:pStyle w:val="Normal"/>
              <w:widowControl w:val="false"/>
              <w:jc w:val="both"/>
              <w:rPr/>
            </w:pPr>
            <w:r>
              <w:rPr>
                <w:rStyle w:val="Fontepargpadro"/>
                <w:b w:val="false"/>
                <w:bCs w:val="false"/>
                <w:i w:val="false"/>
                <w:iCs w:val="false"/>
                <w:color w:val="000000"/>
                <w:sz w:val="24"/>
                <w:szCs w:val="24"/>
                <w:shd w:fill="auto" w:val="clear"/>
                <w:lang w:eastAsia="en-US"/>
              </w:rPr>
              <w:t>Contratação de empresa do ramo pertinente para prestar serviços de engenharia de escopo de projeto de interiores (mobiliário planejado) com detalhamento do mobiliário para todos os ambientes que consta no projeto arquitetônico do novo plenário e salas de apoio da Câmara  Municipal de Três Passos-RS, compreendendo a elaboração do projeto e acompanhamento da execução  (fabricação e montagem) até a sua finalização (instalação) dos móveis, conforme termo de referência.</w:t>
            </w:r>
          </w:p>
          <w:p>
            <w:pPr>
              <w:pStyle w:val="Normal"/>
              <w:widowControl w:val="false"/>
              <w:suppressAutoHyphens w:val="true"/>
              <w:overflowPunct w:val="true"/>
              <w:bidi w:val="0"/>
              <w:spacing w:before="0" w:after="0"/>
              <w:ind w:left="0" w:right="0" w:hanging="0"/>
              <w:jc w:val="both"/>
              <w:rPr/>
            </w:pPr>
            <w:r>
              <w:rPr>
                <w:rStyle w:val="Fontepargpadro"/>
                <w:b w:val="false"/>
                <w:bCs w:val="false"/>
                <w:i w:val="false"/>
                <w:iCs w:val="false"/>
                <w:color w:val="000000"/>
                <w:sz w:val="24"/>
                <w:szCs w:val="24"/>
                <w:shd w:fill="auto" w:val="clear"/>
                <w:lang w:eastAsia="en-US"/>
              </w:rPr>
              <w:t>O projeto contemplará imagens em 3D renderinizados de todos os ambientes descritos na planta de layout fornecida que tiverem sido referenciados com mobiliários como armários planejados, mesas, arquivos, nichos etc. Deverão fornecer todos os detalhamentos de mercenária necessários para plena execução do projeto, sendo: planta baixa de layout contando: visitas, cortes, isometria e detalhes executivos, entre eles: materiais empregados, cores, pinturas, entre outros.</w:t>
            </w:r>
          </w:p>
          <w:p>
            <w:pPr>
              <w:pStyle w:val="Normal"/>
              <w:widowControl w:val="false"/>
              <w:snapToGrid w:val="false"/>
              <w:spacing w:lineRule="auto" w:line="276"/>
              <w:rPr>
                <w:b w:val="false"/>
                <w:b w:val="false"/>
                <w:bCs w:val="false"/>
                <w:i w:val="false"/>
                <w:i w:val="false"/>
                <w:iCs w:val="false"/>
                <w:color w:val="FF0000"/>
                <w:sz w:val="24"/>
                <w:szCs w:val="24"/>
                <w:lang w:eastAsia="en-US"/>
              </w:rPr>
            </w:pPr>
            <w:r>
              <w:rPr>
                <w:b w:val="false"/>
                <w:bCs w:val="false"/>
                <w:i w:val="false"/>
                <w:iCs w:val="false"/>
                <w:color w:val="FF0000"/>
                <w:sz w:val="24"/>
                <w:szCs w:val="24"/>
                <w:lang w:eastAsia="en-US"/>
              </w:rPr>
            </w:r>
          </w:p>
        </w:tc>
      </w:tr>
      <w:tr>
        <w:trPr/>
        <w:tc>
          <w:tcPr>
            <w:tcW w:w="9297" w:type="dxa"/>
            <w:tcBorders>
              <w:left w:val="single" w:sz="4" w:space="0" w:color="000000"/>
              <w:bottom w:val="single" w:sz="4" w:space="0" w:color="000000"/>
              <w:right w:val="single" w:sz="4" w:space="0" w:color="000000"/>
            </w:tcBorders>
          </w:tcPr>
          <w:p>
            <w:pPr>
              <w:pStyle w:val="Normal"/>
              <w:widowControl w:val="false"/>
              <w:snapToGrid w:val="false"/>
              <w:spacing w:lineRule="auto" w:line="276"/>
              <w:rPr/>
            </w:pPr>
            <w:r>
              <w:rPr>
                <w:rStyle w:val="Fontepargpadro"/>
                <w:b/>
                <w:bCs/>
                <w:i w:val="false"/>
                <w:iCs w:val="false"/>
                <w:color w:val="auto"/>
                <w:sz w:val="24"/>
                <w:szCs w:val="24"/>
                <w:lang w:eastAsia="en-US"/>
              </w:rPr>
              <w:t>1.4</w:t>
            </w:r>
            <w:r>
              <w:rPr>
                <w:rStyle w:val="Fontepargpadro"/>
                <w:b w:val="false"/>
                <w:bCs w:val="false"/>
                <w:i w:val="false"/>
                <w:iCs w:val="false"/>
                <w:color w:val="FF0000"/>
                <w:sz w:val="24"/>
                <w:szCs w:val="24"/>
                <w:lang w:eastAsia="en-US"/>
              </w:rPr>
              <w:t xml:space="preserve"> </w:t>
            </w:r>
            <w:r>
              <w:rPr>
                <w:b/>
                <w:bCs/>
                <w:i w:val="false"/>
                <w:iCs w:val="false"/>
                <w:color w:val="000000"/>
                <w:sz w:val="24"/>
                <w:szCs w:val="24"/>
              </w:rPr>
              <w:t>Prioridade</w:t>
            </w:r>
          </w:p>
          <w:p>
            <w:pPr>
              <w:pStyle w:val="Normal"/>
              <w:widowControl w:val="false"/>
              <w:snapToGrid w:val="false"/>
              <w:spacing w:lineRule="auto" w:line="276"/>
              <w:rPr>
                <w:sz w:val="24"/>
                <w:szCs w:val="24"/>
              </w:rPr>
            </w:pPr>
            <w:r>
              <w:rPr>
                <w:b w:val="false"/>
                <w:bCs w:val="false"/>
                <w:i w:val="false"/>
                <w:iCs w:val="false"/>
                <w:color w:val="auto"/>
                <w:sz w:val="24"/>
                <w:szCs w:val="24"/>
              </w:rPr>
              <w:t>Alta.</w:t>
            </w:r>
          </w:p>
        </w:tc>
      </w:tr>
      <w:tr>
        <w:trPr/>
        <w:tc>
          <w:tcPr>
            <w:tcW w:w="9297" w:type="dxa"/>
            <w:tcBorders>
              <w:left w:val="single" w:sz="4" w:space="0" w:color="000000"/>
              <w:bottom w:val="single" w:sz="4" w:space="0" w:color="000000"/>
              <w:right w:val="single" w:sz="4" w:space="0" w:color="000000"/>
            </w:tcBorders>
          </w:tcPr>
          <w:p>
            <w:pPr>
              <w:pStyle w:val="Normal"/>
              <w:widowControl w:val="false"/>
              <w:snapToGrid w:val="false"/>
              <w:spacing w:lineRule="auto" w:line="276"/>
              <w:rPr>
                <w:sz w:val="24"/>
                <w:szCs w:val="24"/>
              </w:rPr>
            </w:pPr>
            <w:r>
              <w:rPr>
                <w:b/>
                <w:bCs/>
                <w:i w:val="false"/>
                <w:iCs w:val="false"/>
                <w:color w:val="auto"/>
                <w:sz w:val="24"/>
                <w:szCs w:val="24"/>
              </w:rPr>
              <w:t xml:space="preserve">1.5 </w:t>
            </w:r>
            <w:r>
              <w:rPr>
                <w:b/>
                <w:bCs/>
                <w:i w:val="false"/>
                <w:iCs w:val="false"/>
                <w:color w:val="000000"/>
                <w:sz w:val="24"/>
                <w:szCs w:val="24"/>
              </w:rPr>
              <w:t>Justificativa de prioridade</w:t>
            </w:r>
          </w:p>
          <w:p>
            <w:pPr>
              <w:pStyle w:val="Normal"/>
              <w:widowControl w:val="false"/>
              <w:snapToGrid w:val="false"/>
              <w:spacing w:lineRule="auto" w:line="276"/>
              <w:jc w:val="both"/>
              <w:rPr>
                <w:sz w:val="24"/>
                <w:szCs w:val="24"/>
              </w:rPr>
            </w:pPr>
            <w:r>
              <w:rPr>
                <w:i w:val="false"/>
                <w:iCs w:val="false"/>
                <w:color w:val="000000"/>
                <w:sz w:val="24"/>
                <w:szCs w:val="24"/>
              </w:rPr>
              <w:t>A seguinte contratação possui prioridade alta, pois o projeto objeto da contratação viabilizará a futura licitação pa</w:t>
            </w:r>
            <w:r>
              <w:rPr>
                <w:i w:val="false"/>
                <w:iCs w:val="false"/>
                <w:color w:val="000000"/>
                <w:sz w:val="24"/>
                <w:szCs w:val="24"/>
                <w:shd w:fill="auto" w:val="clear"/>
              </w:rPr>
              <w:t>ra execução do projeto dos móveis planejados para o novo plenário da Câmara Municipal de Três Passos-RS.</w:t>
            </w:r>
          </w:p>
          <w:p>
            <w:pPr>
              <w:pStyle w:val="Standard"/>
              <w:widowControl w:val="false"/>
              <w:tabs>
                <w:tab w:val="clear" w:pos="709"/>
                <w:tab w:val="left" w:pos="555" w:leader="none"/>
                <w:tab w:val="left" w:pos="840" w:leader="none"/>
                <w:tab w:val="left" w:pos="1140" w:leader="none"/>
                <w:tab w:val="left" w:pos="1395" w:leader="none"/>
                <w:tab w:val="left" w:pos="1650" w:leader="none"/>
                <w:tab w:val="left" w:pos="1965" w:leader="none"/>
                <w:tab w:val="left" w:pos="2220" w:leader="none"/>
                <w:tab w:val="left" w:pos="7336" w:leader="underscore"/>
              </w:tabs>
              <w:spacing w:before="57" w:after="57"/>
              <w:jc w:val="both"/>
              <w:rPr>
                <w:rFonts w:ascii="Times New Roman" w:hAnsi="Times New Roman"/>
                <w:sz w:val="24"/>
                <w:szCs w:val="24"/>
              </w:rPr>
            </w:pPr>
            <w:r>
              <w:rPr>
                <w:sz w:val="24"/>
                <w:szCs w:val="24"/>
              </w:rPr>
            </w:r>
          </w:p>
          <w:p>
            <w:pPr>
              <w:pStyle w:val="Standard"/>
              <w:widowControl w:val="false"/>
              <w:tabs>
                <w:tab w:val="clear" w:pos="709"/>
                <w:tab w:val="left" w:pos="555" w:leader="none"/>
                <w:tab w:val="left" w:pos="840" w:leader="none"/>
                <w:tab w:val="left" w:pos="1140" w:leader="none"/>
                <w:tab w:val="left" w:pos="1395" w:leader="none"/>
                <w:tab w:val="left" w:pos="1650" w:leader="none"/>
                <w:tab w:val="left" w:pos="1965" w:leader="none"/>
                <w:tab w:val="left" w:pos="2220" w:leader="none"/>
                <w:tab w:val="left" w:pos="7336" w:leader="underscore"/>
              </w:tabs>
              <w:spacing w:before="57" w:after="57"/>
              <w:jc w:val="both"/>
              <w:rPr>
                <w:rFonts w:ascii="Times New Roman" w:hAnsi="Times New Roman"/>
                <w:sz w:val="24"/>
                <w:szCs w:val="24"/>
              </w:rPr>
            </w:pPr>
            <w:r>
              <w:rPr>
                <w:sz w:val="24"/>
                <w:szCs w:val="24"/>
              </w:rPr>
            </w:r>
          </w:p>
        </w:tc>
      </w:tr>
    </w:tbl>
    <w:p>
      <w:pPr>
        <w:pStyle w:val="Normal"/>
        <w:jc w:val="center"/>
        <w:rPr>
          <w:rFonts w:ascii="Times New Roman" w:hAnsi="Times New Roman"/>
          <w:i w:val="false"/>
          <w:i w:val="false"/>
          <w:iCs w:val="false"/>
          <w:color w:val="000000"/>
          <w:sz w:val="24"/>
          <w:szCs w:val="24"/>
        </w:rPr>
      </w:pPr>
      <w:r>
        <w:rPr>
          <w:i w:val="false"/>
          <w:iCs w:val="false"/>
          <w:color w:val="000000"/>
          <w:sz w:val="24"/>
          <w:szCs w:val="24"/>
        </w:rPr>
      </w:r>
    </w:p>
    <w:p>
      <w:pPr>
        <w:pStyle w:val="Normal"/>
        <w:jc w:val="center"/>
        <w:rPr>
          <w:rFonts w:ascii="Times New Roman" w:hAnsi="Times New Roman"/>
          <w:i w:val="false"/>
          <w:i w:val="false"/>
          <w:iCs w:val="false"/>
          <w:color w:val="000000"/>
          <w:sz w:val="24"/>
          <w:szCs w:val="24"/>
        </w:rPr>
      </w:pPr>
      <w:r>
        <w:rPr>
          <w:i w:val="false"/>
          <w:iCs w:val="false"/>
          <w:color w:val="000000"/>
          <w:sz w:val="24"/>
          <w:szCs w:val="24"/>
        </w:rPr>
      </w:r>
    </w:p>
    <w:tbl>
      <w:tblPr>
        <w:tblW w:w="9297" w:type="dxa"/>
        <w:jc w:val="right"/>
        <w:tblInd w:w="0" w:type="dxa"/>
        <w:tblLayout w:type="fixed"/>
        <w:tblCellMar>
          <w:top w:w="55" w:type="dxa"/>
          <w:left w:w="55" w:type="dxa"/>
          <w:bottom w:w="55" w:type="dxa"/>
          <w:right w:w="55" w:type="dxa"/>
        </w:tblCellMar>
      </w:tblPr>
      <w:tblGrid>
        <w:gridCol w:w="9297"/>
      </w:tblGrid>
      <w:tr>
        <w:trPr/>
        <w:tc>
          <w:tcPr>
            <w:tcW w:w="9297" w:type="dxa"/>
            <w:tcBorders>
              <w:top w:val="single" w:sz="4" w:space="0" w:color="000000"/>
              <w:left w:val="single" w:sz="4" w:space="0" w:color="000000"/>
              <w:bottom w:val="single" w:sz="4" w:space="0" w:color="000000"/>
              <w:right w:val="single" w:sz="4" w:space="0" w:color="000000"/>
            </w:tcBorders>
            <w:shd w:fill="DDDDDD" w:val="clear"/>
          </w:tcPr>
          <w:p>
            <w:pPr>
              <w:pStyle w:val="ListParagraph"/>
              <w:widowControl w:val="false"/>
              <w:numPr>
                <w:ilvl w:val="0"/>
                <w:numId w:val="1"/>
              </w:numPr>
              <w:spacing w:before="0" w:after="0"/>
              <w:contextualSpacing/>
              <w:jc w:val="both"/>
              <w:rPr>
                <w:sz w:val="24"/>
                <w:szCs w:val="24"/>
              </w:rPr>
            </w:pPr>
            <w:r>
              <w:rPr>
                <w:rFonts w:ascii="Times New Roman" w:hAnsi="Times New Roman"/>
                <w:b/>
                <w:bCs/>
                <w:i w:val="false"/>
                <w:iCs w:val="false"/>
                <w:color w:val="000000"/>
                <w:sz w:val="24"/>
                <w:szCs w:val="24"/>
              </w:rPr>
              <w:t>JUSTIFICATIVA DA NECESSIDADE</w:t>
            </w:r>
          </w:p>
        </w:tc>
      </w:tr>
      <w:tr>
        <w:trPr/>
        <w:tc>
          <w:tcPr>
            <w:tcW w:w="9297" w:type="dxa"/>
            <w:tcBorders>
              <w:left w:val="single" w:sz="4" w:space="0" w:color="000000"/>
              <w:bottom w:val="single" w:sz="4" w:space="0" w:color="000000"/>
              <w:right w:val="single" w:sz="4" w:space="0" w:color="000000"/>
            </w:tcBorders>
          </w:tcPr>
          <w:p>
            <w:pPr>
              <w:pStyle w:val="Normal"/>
              <w:widowControl w:val="false"/>
              <w:numPr>
                <w:ilvl w:val="0"/>
                <w:numId w:val="0"/>
              </w:numPr>
              <w:suppressAutoHyphens w:val="true"/>
              <w:overflowPunct w:val="true"/>
              <w:bidi w:val="0"/>
              <w:spacing w:before="0" w:after="0"/>
              <w:ind w:left="0" w:right="113" w:firstLine="850"/>
              <w:jc w:val="both"/>
              <w:rPr>
                <w:sz w:val="24"/>
                <w:szCs w:val="24"/>
              </w:rPr>
            </w:pPr>
            <w:r>
              <w:rPr>
                <w:b w:val="false"/>
                <w:bCs w:val="false"/>
                <w:i w:val="false"/>
                <w:iCs w:val="false"/>
                <w:color w:val="000000"/>
                <w:sz w:val="24"/>
                <w:szCs w:val="24"/>
              </w:rPr>
              <w:t>A presente contratação se justifica pelo fato que a Câmara Municipal não possui nenhum profissional técnico especializado da área de arquitetura/design de interiores para elaborar o projeto dos móveis que aparelharão o novo Plenário do Poder Legislativo, visto que a obra de construção encontra-se em fase de finalização.</w:t>
            </w:r>
          </w:p>
          <w:p>
            <w:pPr>
              <w:pStyle w:val="Normal"/>
              <w:widowControl w:val="false"/>
              <w:numPr>
                <w:ilvl w:val="0"/>
                <w:numId w:val="0"/>
              </w:numPr>
              <w:suppressAutoHyphens w:val="true"/>
              <w:overflowPunct w:val="true"/>
              <w:bidi w:val="0"/>
              <w:spacing w:before="0" w:after="0"/>
              <w:ind w:left="0" w:right="113" w:firstLine="850"/>
              <w:jc w:val="both"/>
              <w:rPr>
                <w:sz w:val="24"/>
                <w:szCs w:val="24"/>
              </w:rPr>
            </w:pPr>
            <w:r>
              <w:rPr>
                <w:b w:val="false"/>
                <w:bCs w:val="false"/>
                <w:i w:val="false"/>
                <w:iCs w:val="false"/>
                <w:color w:val="000000"/>
                <w:sz w:val="24"/>
                <w:szCs w:val="24"/>
              </w:rPr>
              <w:t>Também, vale ressaltar as peculiaridades técnicas voltadas para a elaboração do projeto de interiores com o objetivo de deixar o local funcional, criando um mobiliário e decoração que torne os espaços mais práticos para o trabalho, transmitindo, consequentemente a sensação de ambientes de seriedade e comprometimento.</w:t>
            </w:r>
          </w:p>
          <w:p>
            <w:pPr>
              <w:pStyle w:val="Normal"/>
              <w:widowControl w:val="false"/>
              <w:numPr>
                <w:ilvl w:val="0"/>
                <w:numId w:val="0"/>
              </w:numPr>
              <w:suppressAutoHyphens w:val="true"/>
              <w:overflowPunct w:val="true"/>
              <w:bidi w:val="0"/>
              <w:spacing w:before="0" w:after="0"/>
              <w:ind w:left="0" w:right="57" w:hanging="0"/>
              <w:jc w:val="both"/>
              <w:rPr>
                <w:color w:val="000000"/>
                <w:sz w:val="24"/>
                <w:szCs w:val="24"/>
              </w:rPr>
            </w:pPr>
            <w:r>
              <w:rPr>
                <w:color w:val="000000"/>
                <w:sz w:val="24"/>
                <w:szCs w:val="24"/>
              </w:rPr>
            </w:r>
          </w:p>
        </w:tc>
      </w:tr>
    </w:tbl>
    <w:p>
      <w:pPr>
        <w:pStyle w:val="Normal"/>
        <w:bidi w:val="0"/>
        <w:jc w:val="both"/>
        <w:rPr>
          <w:sz w:val="24"/>
          <w:szCs w:val="24"/>
        </w:rPr>
      </w:pPr>
      <w:r>
        <w:rPr>
          <w:sz w:val="24"/>
          <w:szCs w:val="24"/>
        </w:rPr>
        <w:tab/>
      </w:r>
      <w:r>
        <w:rPr>
          <w:b w:val="false"/>
          <w:bCs w:val="false"/>
          <w:i w:val="false"/>
          <w:iCs w:val="false"/>
          <w:color w:val="FF0000"/>
          <w:sz w:val="24"/>
          <w:szCs w:val="24"/>
        </w:rPr>
        <w:tab/>
      </w:r>
    </w:p>
    <w:p>
      <w:pPr>
        <w:pStyle w:val="Normal"/>
        <w:widowControl/>
        <w:suppressAutoHyphens w:val="true"/>
        <w:overflowPunct w:val="true"/>
        <w:bidi w:val="0"/>
        <w:spacing w:before="0" w:after="0"/>
        <w:ind w:left="737" w:right="0" w:hanging="0"/>
        <w:jc w:val="left"/>
        <w:rPr>
          <w:i w:val="false"/>
          <w:i w:val="false"/>
          <w:iCs w:val="false"/>
          <w:color w:val="000000"/>
          <w:sz w:val="24"/>
          <w:szCs w:val="24"/>
        </w:rPr>
      </w:pPr>
      <w:r>
        <w:rPr>
          <w:i w:val="false"/>
          <w:iCs w:val="false"/>
          <w:color w:val="000000"/>
          <w:sz w:val="24"/>
          <w:szCs w:val="24"/>
        </w:rPr>
      </w:r>
    </w:p>
    <w:tbl>
      <w:tblPr>
        <w:tblW w:w="5000" w:type="pct"/>
        <w:jc w:val="left"/>
        <w:tblInd w:w="115" w:type="dxa"/>
        <w:tblLayout w:type="fixed"/>
        <w:tblCellMar>
          <w:top w:w="55" w:type="dxa"/>
          <w:left w:w="55" w:type="dxa"/>
          <w:bottom w:w="55" w:type="dxa"/>
          <w:right w:w="55" w:type="dxa"/>
        </w:tblCellMar>
        <w:tblLook w:firstRow="1" w:noVBand="1" w:lastRow="0" w:firstColumn="1" w:lastColumn="0" w:noHBand="0" w:val="04a0"/>
      </w:tblPr>
      <w:tblGrid>
        <w:gridCol w:w="607"/>
        <w:gridCol w:w="7326"/>
        <w:gridCol w:w="1421"/>
      </w:tblGrid>
      <w:tr>
        <w:trPr/>
        <w:tc>
          <w:tcPr>
            <w:tcW w:w="9354" w:type="dxa"/>
            <w:gridSpan w:val="3"/>
            <w:tcBorders>
              <w:top w:val="single" w:sz="4" w:space="0" w:color="000000"/>
              <w:left w:val="single" w:sz="4" w:space="0" w:color="000000"/>
              <w:bottom w:val="single" w:sz="4" w:space="0" w:color="000000"/>
              <w:right w:val="single" w:sz="4" w:space="0" w:color="000000"/>
            </w:tcBorders>
          </w:tcPr>
          <w:p>
            <w:pPr>
              <w:pStyle w:val="Contedodatabela"/>
              <w:widowControl w:val="false"/>
              <w:rPr>
                <w:sz w:val="24"/>
                <w:szCs w:val="24"/>
              </w:rPr>
            </w:pPr>
            <w:r>
              <w:rPr>
                <w:b/>
                <w:bCs/>
                <w:sz w:val="24"/>
                <w:szCs w:val="24"/>
              </w:rPr>
              <w:t>3. MATERIAIS A SEREM CONTRATADOS</w:t>
            </w:r>
          </w:p>
        </w:tc>
      </w:tr>
      <w:tr>
        <w:trPr/>
        <w:tc>
          <w:tcPr>
            <w:tcW w:w="607" w:type="dxa"/>
            <w:tcBorders>
              <w:left w:val="single" w:sz="4" w:space="0" w:color="000000"/>
              <w:bottom w:val="single" w:sz="4" w:space="0" w:color="000000"/>
            </w:tcBorders>
          </w:tcPr>
          <w:p>
            <w:pPr>
              <w:pStyle w:val="Contedodatabela"/>
              <w:widowControl w:val="false"/>
              <w:rPr>
                <w:sz w:val="24"/>
                <w:szCs w:val="24"/>
              </w:rPr>
            </w:pPr>
            <w:r>
              <w:rPr>
                <w:b/>
                <w:bCs/>
                <w:sz w:val="24"/>
                <w:szCs w:val="24"/>
              </w:rPr>
              <w:t>Item</w:t>
            </w:r>
          </w:p>
        </w:tc>
        <w:tc>
          <w:tcPr>
            <w:tcW w:w="7326" w:type="dxa"/>
            <w:tcBorders>
              <w:left w:val="single" w:sz="4" w:space="0" w:color="000000"/>
              <w:bottom w:val="single" w:sz="4" w:space="0" w:color="000000"/>
            </w:tcBorders>
          </w:tcPr>
          <w:p>
            <w:pPr>
              <w:pStyle w:val="Normal"/>
              <w:widowControl w:val="false"/>
              <w:overflowPunct w:val="true"/>
              <w:ind w:right="57" w:hanging="0"/>
              <w:jc w:val="center"/>
              <w:rPr>
                <w:sz w:val="24"/>
                <w:szCs w:val="24"/>
              </w:rPr>
            </w:pPr>
            <w:r>
              <w:rPr>
                <w:b/>
                <w:bCs/>
                <w:sz w:val="24"/>
                <w:szCs w:val="24"/>
              </w:rPr>
              <w:t>Descrição</w:t>
            </w:r>
          </w:p>
        </w:tc>
        <w:tc>
          <w:tcPr>
            <w:tcW w:w="1421" w:type="dxa"/>
            <w:tcBorders>
              <w:left w:val="single" w:sz="4" w:space="0" w:color="000000"/>
              <w:bottom w:val="single" w:sz="4" w:space="0" w:color="000000"/>
              <w:right w:val="single" w:sz="4" w:space="0" w:color="000000"/>
            </w:tcBorders>
          </w:tcPr>
          <w:p>
            <w:pPr>
              <w:pStyle w:val="Contedodatabela"/>
              <w:widowControl w:val="false"/>
              <w:rPr>
                <w:sz w:val="24"/>
                <w:szCs w:val="24"/>
              </w:rPr>
            </w:pPr>
            <w:r>
              <w:rPr>
                <w:b/>
                <w:bCs/>
                <w:sz w:val="24"/>
                <w:szCs w:val="24"/>
              </w:rPr>
              <w:t>Quantidade</w:t>
            </w:r>
          </w:p>
        </w:tc>
      </w:tr>
      <w:tr>
        <w:trPr/>
        <w:tc>
          <w:tcPr>
            <w:tcW w:w="607" w:type="dxa"/>
            <w:tcBorders>
              <w:left w:val="single" w:sz="4" w:space="0" w:color="000000"/>
              <w:bottom w:val="single" w:sz="4" w:space="0" w:color="000000"/>
            </w:tcBorders>
          </w:tcPr>
          <w:p>
            <w:pPr>
              <w:pStyle w:val="Contedodatabela"/>
              <w:widowControl w:val="false"/>
              <w:rPr>
                <w:sz w:val="24"/>
                <w:szCs w:val="24"/>
              </w:rPr>
            </w:pPr>
            <w:r>
              <w:rPr>
                <w:b/>
                <w:bCs/>
                <w:sz w:val="24"/>
                <w:szCs w:val="24"/>
              </w:rPr>
              <w:t>01</w:t>
            </w:r>
          </w:p>
        </w:tc>
        <w:tc>
          <w:tcPr>
            <w:tcW w:w="7326" w:type="dxa"/>
            <w:tcBorders>
              <w:left w:val="single" w:sz="4" w:space="0" w:color="000000"/>
              <w:bottom w:val="single" w:sz="4" w:space="0" w:color="000000"/>
            </w:tcBorders>
          </w:tcPr>
          <w:p>
            <w:pPr>
              <w:pStyle w:val="Normal"/>
              <w:widowControl w:val="false"/>
              <w:jc w:val="both"/>
              <w:rPr>
                <w:sz w:val="24"/>
                <w:szCs w:val="24"/>
              </w:rPr>
            </w:pPr>
            <w:r>
              <w:rPr>
                <w:color w:val="000000"/>
                <w:sz w:val="24"/>
                <w:szCs w:val="24"/>
              </w:rPr>
              <w:t xml:space="preserve">Projeto de móveis para </w:t>
            </w:r>
            <w:r>
              <w:rPr>
                <w:b/>
                <w:bCs/>
                <w:color w:val="000000"/>
                <w:sz w:val="24"/>
                <w:szCs w:val="24"/>
              </w:rPr>
              <w:t>recepção e hall de entrada</w:t>
            </w:r>
            <w:r>
              <w:rPr>
                <w:color w:val="000000"/>
                <w:sz w:val="24"/>
                <w:szCs w:val="24"/>
              </w:rPr>
              <w:t xml:space="preserve"> (armário, mesa, gaveteiro, porta CPU, mesa elástica e mesas de apoio) área aproximada da recepção 6,66m² e hall de entrada 37,74m²;</w:t>
            </w:r>
          </w:p>
          <w:p>
            <w:pPr>
              <w:pStyle w:val="Normal"/>
              <w:widowControl w:val="false"/>
              <w:jc w:val="both"/>
              <w:rPr>
                <w:rFonts w:cs="Arial"/>
                <w:color w:val="000000"/>
                <w:sz w:val="24"/>
                <w:szCs w:val="24"/>
              </w:rPr>
            </w:pPr>
            <w:r>
              <w:rPr>
                <w:rFonts w:cs="Arial"/>
                <w:color w:val="000000"/>
                <w:sz w:val="24"/>
                <w:szCs w:val="24"/>
              </w:rPr>
            </w:r>
          </w:p>
        </w:tc>
        <w:tc>
          <w:tcPr>
            <w:tcW w:w="1421" w:type="dxa"/>
            <w:tcBorders>
              <w:left w:val="single" w:sz="4" w:space="0" w:color="000000"/>
              <w:bottom w:val="single" w:sz="4" w:space="0" w:color="000000"/>
              <w:right w:val="single" w:sz="4" w:space="0" w:color="000000"/>
            </w:tcBorders>
          </w:tcPr>
          <w:p>
            <w:pPr>
              <w:pStyle w:val="Contedodatabela"/>
              <w:widowControl w:val="false"/>
              <w:rPr>
                <w:sz w:val="24"/>
                <w:szCs w:val="24"/>
              </w:rPr>
            </w:pPr>
            <w:r>
              <w:rPr>
                <w:sz w:val="24"/>
                <w:szCs w:val="24"/>
              </w:rPr>
              <w:t>01 unid</w:t>
            </w:r>
          </w:p>
        </w:tc>
      </w:tr>
      <w:tr>
        <w:trPr/>
        <w:tc>
          <w:tcPr>
            <w:tcW w:w="607" w:type="dxa"/>
            <w:tcBorders>
              <w:left w:val="single" w:sz="4" w:space="0" w:color="000000"/>
              <w:bottom w:val="single" w:sz="4" w:space="0" w:color="000000"/>
            </w:tcBorders>
          </w:tcPr>
          <w:p>
            <w:pPr>
              <w:pStyle w:val="Contedodatabela"/>
              <w:widowControl w:val="false"/>
              <w:rPr>
                <w:sz w:val="24"/>
                <w:szCs w:val="24"/>
              </w:rPr>
            </w:pPr>
            <w:r>
              <w:rPr>
                <w:b/>
                <w:bCs/>
                <w:sz w:val="24"/>
                <w:szCs w:val="24"/>
              </w:rPr>
              <w:t>02</w:t>
            </w:r>
          </w:p>
        </w:tc>
        <w:tc>
          <w:tcPr>
            <w:tcW w:w="7326" w:type="dxa"/>
            <w:tcBorders>
              <w:left w:val="single" w:sz="4" w:space="0" w:color="000000"/>
              <w:bottom w:val="single" w:sz="4" w:space="0" w:color="000000"/>
            </w:tcBorders>
          </w:tcPr>
          <w:p>
            <w:pPr>
              <w:pStyle w:val="Normal"/>
              <w:widowControl w:val="false"/>
              <w:jc w:val="both"/>
              <w:rPr>
                <w:sz w:val="24"/>
                <w:szCs w:val="24"/>
              </w:rPr>
            </w:pPr>
            <w:r>
              <w:rPr>
                <w:color w:val="000000"/>
                <w:sz w:val="24"/>
                <w:szCs w:val="24"/>
              </w:rPr>
              <w:t xml:space="preserve">Projeto de móveis para </w:t>
            </w:r>
            <w:r>
              <w:rPr>
                <w:b/>
                <w:bCs/>
                <w:color w:val="000000"/>
                <w:sz w:val="24"/>
                <w:szCs w:val="24"/>
              </w:rPr>
              <w:t>Plenário</w:t>
            </w:r>
            <w:r>
              <w:rPr>
                <w:color w:val="000000"/>
                <w:sz w:val="24"/>
                <w:szCs w:val="24"/>
              </w:rPr>
              <w:t xml:space="preserve"> (11 mesas para os vereadores e 2 púlpitos, até duas mesas de apoio) área aproximada 57,83m²;</w:t>
            </w:r>
          </w:p>
          <w:p>
            <w:pPr>
              <w:pStyle w:val="Normal"/>
              <w:widowControl w:val="false"/>
              <w:jc w:val="both"/>
              <w:rPr>
                <w:rFonts w:cs="Arial"/>
                <w:color w:val="000000"/>
                <w:sz w:val="24"/>
                <w:szCs w:val="24"/>
              </w:rPr>
            </w:pPr>
            <w:r>
              <w:rPr>
                <w:rFonts w:cs="Arial"/>
                <w:color w:val="000000"/>
                <w:sz w:val="24"/>
                <w:szCs w:val="24"/>
              </w:rPr>
            </w:r>
          </w:p>
          <w:p>
            <w:pPr>
              <w:pStyle w:val="Normal"/>
              <w:widowControl w:val="false"/>
              <w:rPr>
                <w:sz w:val="24"/>
                <w:szCs w:val="24"/>
              </w:rPr>
            </w:pPr>
            <w:r>
              <w:rPr>
                <w:sz w:val="24"/>
                <w:szCs w:val="24"/>
              </w:rPr>
            </w:r>
          </w:p>
        </w:tc>
        <w:tc>
          <w:tcPr>
            <w:tcW w:w="1421" w:type="dxa"/>
            <w:tcBorders>
              <w:left w:val="single" w:sz="4" w:space="0" w:color="000000"/>
              <w:bottom w:val="single" w:sz="4" w:space="0" w:color="000000"/>
              <w:right w:val="single" w:sz="4" w:space="0" w:color="000000"/>
            </w:tcBorders>
          </w:tcPr>
          <w:p>
            <w:pPr>
              <w:pStyle w:val="Contedodatabela"/>
              <w:widowControl w:val="false"/>
              <w:rPr>
                <w:sz w:val="24"/>
                <w:szCs w:val="24"/>
              </w:rPr>
            </w:pPr>
            <w:r>
              <w:rPr>
                <w:sz w:val="24"/>
                <w:szCs w:val="24"/>
              </w:rPr>
              <w:t>01 unid</w:t>
            </w:r>
          </w:p>
        </w:tc>
      </w:tr>
      <w:tr>
        <w:trPr/>
        <w:tc>
          <w:tcPr>
            <w:tcW w:w="607" w:type="dxa"/>
            <w:tcBorders>
              <w:left w:val="single" w:sz="4" w:space="0" w:color="000000"/>
              <w:bottom w:val="single" w:sz="4" w:space="0" w:color="000000"/>
            </w:tcBorders>
          </w:tcPr>
          <w:p>
            <w:pPr>
              <w:pStyle w:val="Contedodatabela"/>
              <w:widowControl w:val="false"/>
              <w:rPr>
                <w:sz w:val="24"/>
                <w:szCs w:val="24"/>
              </w:rPr>
            </w:pPr>
            <w:r>
              <w:rPr>
                <w:b/>
                <w:bCs/>
                <w:sz w:val="24"/>
                <w:szCs w:val="24"/>
              </w:rPr>
              <w:t>03</w:t>
            </w:r>
          </w:p>
        </w:tc>
        <w:tc>
          <w:tcPr>
            <w:tcW w:w="7326" w:type="dxa"/>
            <w:tcBorders>
              <w:left w:val="single" w:sz="4" w:space="0" w:color="000000"/>
              <w:bottom w:val="single" w:sz="4" w:space="0" w:color="000000"/>
            </w:tcBorders>
          </w:tcPr>
          <w:p>
            <w:pPr>
              <w:pStyle w:val="Normal"/>
              <w:widowControl w:val="false"/>
              <w:jc w:val="both"/>
              <w:rPr>
                <w:sz w:val="24"/>
                <w:szCs w:val="24"/>
              </w:rPr>
            </w:pPr>
            <w:r>
              <w:rPr>
                <w:color w:val="000000"/>
                <w:sz w:val="24"/>
                <w:szCs w:val="24"/>
              </w:rPr>
              <w:t xml:space="preserve">Projeto de móveis para </w:t>
            </w:r>
            <w:r>
              <w:rPr>
                <w:b/>
                <w:bCs/>
                <w:color w:val="000000"/>
                <w:sz w:val="24"/>
                <w:szCs w:val="24"/>
              </w:rPr>
              <w:t>Sala de Transmissão</w:t>
            </w:r>
            <w:r>
              <w:rPr>
                <w:color w:val="000000"/>
                <w:sz w:val="24"/>
                <w:szCs w:val="24"/>
              </w:rPr>
              <w:t xml:space="preserve"> (mesa para computador e mesa de som, gaveteiro) área aproximada 4,35m²;</w:t>
            </w:r>
          </w:p>
          <w:p>
            <w:pPr>
              <w:pStyle w:val="Normal"/>
              <w:widowControl w:val="false"/>
              <w:jc w:val="both"/>
              <w:rPr>
                <w:rFonts w:cs="Arial"/>
                <w:color w:val="000000"/>
                <w:sz w:val="24"/>
                <w:szCs w:val="24"/>
              </w:rPr>
            </w:pPr>
            <w:r>
              <w:rPr>
                <w:rFonts w:cs="Arial"/>
                <w:color w:val="000000"/>
                <w:sz w:val="24"/>
                <w:szCs w:val="24"/>
              </w:rPr>
            </w:r>
          </w:p>
        </w:tc>
        <w:tc>
          <w:tcPr>
            <w:tcW w:w="1421" w:type="dxa"/>
            <w:tcBorders>
              <w:left w:val="single" w:sz="4" w:space="0" w:color="000000"/>
              <w:bottom w:val="single" w:sz="4" w:space="0" w:color="000000"/>
              <w:right w:val="single" w:sz="4" w:space="0" w:color="000000"/>
            </w:tcBorders>
          </w:tcPr>
          <w:p>
            <w:pPr>
              <w:pStyle w:val="Contedodatabela"/>
              <w:widowControl w:val="false"/>
              <w:rPr>
                <w:sz w:val="24"/>
                <w:szCs w:val="24"/>
              </w:rPr>
            </w:pPr>
            <w:r>
              <w:rPr>
                <w:sz w:val="24"/>
                <w:szCs w:val="24"/>
              </w:rPr>
              <w:t>01 unid</w:t>
            </w:r>
          </w:p>
        </w:tc>
      </w:tr>
      <w:tr>
        <w:trPr/>
        <w:tc>
          <w:tcPr>
            <w:tcW w:w="607" w:type="dxa"/>
            <w:tcBorders>
              <w:left w:val="single" w:sz="4" w:space="0" w:color="000000"/>
              <w:bottom w:val="single" w:sz="4" w:space="0" w:color="000000"/>
            </w:tcBorders>
          </w:tcPr>
          <w:p>
            <w:pPr>
              <w:pStyle w:val="Contedodatabela"/>
              <w:widowControl w:val="false"/>
              <w:rPr>
                <w:sz w:val="24"/>
                <w:szCs w:val="24"/>
              </w:rPr>
            </w:pPr>
            <w:r>
              <w:rPr>
                <w:b/>
                <w:bCs/>
                <w:sz w:val="24"/>
                <w:szCs w:val="24"/>
              </w:rPr>
              <w:t>04</w:t>
            </w:r>
          </w:p>
        </w:tc>
        <w:tc>
          <w:tcPr>
            <w:tcW w:w="7326" w:type="dxa"/>
            <w:tcBorders>
              <w:left w:val="single" w:sz="4" w:space="0" w:color="000000"/>
              <w:bottom w:val="single" w:sz="4" w:space="0" w:color="000000"/>
            </w:tcBorders>
          </w:tcPr>
          <w:p>
            <w:pPr>
              <w:pStyle w:val="Normal"/>
              <w:widowControl w:val="false"/>
              <w:jc w:val="both"/>
              <w:rPr>
                <w:sz w:val="24"/>
                <w:szCs w:val="24"/>
              </w:rPr>
            </w:pPr>
            <w:r>
              <w:rPr>
                <w:color w:val="000000"/>
                <w:sz w:val="24"/>
                <w:szCs w:val="24"/>
              </w:rPr>
              <w:t xml:space="preserve">Projeto de móveis para </w:t>
            </w:r>
            <w:r>
              <w:rPr>
                <w:b/>
                <w:bCs/>
                <w:color w:val="000000"/>
                <w:sz w:val="24"/>
                <w:szCs w:val="24"/>
              </w:rPr>
              <w:t>copa/cozinha</w:t>
            </w:r>
            <w:r>
              <w:rPr>
                <w:color w:val="000000"/>
                <w:sz w:val="24"/>
                <w:szCs w:val="24"/>
              </w:rPr>
              <w:t xml:space="preserve"> (armários para cozinha, bancada/mesa) área aproximada 13,25m²;</w:t>
            </w:r>
          </w:p>
          <w:p>
            <w:pPr>
              <w:pStyle w:val="Normal"/>
              <w:widowControl w:val="false"/>
              <w:jc w:val="both"/>
              <w:rPr>
                <w:rFonts w:cs="Arial"/>
                <w:color w:val="000000"/>
                <w:sz w:val="24"/>
                <w:szCs w:val="24"/>
              </w:rPr>
            </w:pPr>
            <w:r>
              <w:rPr>
                <w:rFonts w:cs="Arial"/>
                <w:color w:val="000000"/>
                <w:sz w:val="24"/>
                <w:szCs w:val="24"/>
              </w:rPr>
            </w:r>
          </w:p>
        </w:tc>
        <w:tc>
          <w:tcPr>
            <w:tcW w:w="1421" w:type="dxa"/>
            <w:tcBorders>
              <w:left w:val="single" w:sz="4" w:space="0" w:color="000000"/>
              <w:bottom w:val="single" w:sz="4" w:space="0" w:color="000000"/>
              <w:right w:val="single" w:sz="4" w:space="0" w:color="000000"/>
            </w:tcBorders>
          </w:tcPr>
          <w:p>
            <w:pPr>
              <w:pStyle w:val="Contedodatabela"/>
              <w:widowControl w:val="false"/>
              <w:rPr>
                <w:sz w:val="24"/>
                <w:szCs w:val="24"/>
              </w:rPr>
            </w:pPr>
            <w:r>
              <w:rPr>
                <w:sz w:val="24"/>
                <w:szCs w:val="24"/>
              </w:rPr>
              <w:t>01 unid</w:t>
            </w:r>
          </w:p>
        </w:tc>
      </w:tr>
      <w:tr>
        <w:trPr/>
        <w:tc>
          <w:tcPr>
            <w:tcW w:w="607" w:type="dxa"/>
            <w:tcBorders>
              <w:left w:val="single" w:sz="4" w:space="0" w:color="000000"/>
              <w:bottom w:val="single" w:sz="4" w:space="0" w:color="000000"/>
            </w:tcBorders>
          </w:tcPr>
          <w:p>
            <w:pPr>
              <w:pStyle w:val="Contedodatabela"/>
              <w:widowControl w:val="false"/>
              <w:rPr>
                <w:sz w:val="24"/>
                <w:szCs w:val="24"/>
              </w:rPr>
            </w:pPr>
            <w:r>
              <w:rPr>
                <w:b/>
                <w:bCs/>
                <w:sz w:val="24"/>
                <w:szCs w:val="24"/>
              </w:rPr>
              <w:t>05</w:t>
            </w:r>
          </w:p>
        </w:tc>
        <w:tc>
          <w:tcPr>
            <w:tcW w:w="7326" w:type="dxa"/>
            <w:tcBorders>
              <w:left w:val="single" w:sz="4" w:space="0" w:color="000000"/>
              <w:bottom w:val="single" w:sz="4" w:space="0" w:color="000000"/>
            </w:tcBorders>
          </w:tcPr>
          <w:p>
            <w:pPr>
              <w:pStyle w:val="Normal"/>
              <w:widowControl w:val="false"/>
              <w:jc w:val="both"/>
              <w:rPr>
                <w:sz w:val="24"/>
                <w:szCs w:val="24"/>
              </w:rPr>
            </w:pPr>
            <w:r>
              <w:rPr>
                <w:color w:val="000000"/>
                <w:sz w:val="24"/>
                <w:szCs w:val="24"/>
              </w:rPr>
              <w:t xml:space="preserve">Projeto de móveis para </w:t>
            </w:r>
            <w:r>
              <w:rPr>
                <w:b/>
                <w:bCs/>
                <w:color w:val="000000"/>
                <w:sz w:val="24"/>
                <w:szCs w:val="24"/>
              </w:rPr>
              <w:t>sala de apoio</w:t>
            </w:r>
            <w:r>
              <w:rPr>
                <w:color w:val="000000"/>
                <w:sz w:val="24"/>
                <w:szCs w:val="24"/>
              </w:rPr>
              <w:t xml:space="preserve"> (armário para materiais de limpeza e higiene) área aproximada 10,34m²;</w:t>
            </w:r>
          </w:p>
          <w:p>
            <w:pPr>
              <w:pStyle w:val="Normal"/>
              <w:widowControl w:val="false"/>
              <w:jc w:val="both"/>
              <w:rPr>
                <w:rFonts w:cs="Arial"/>
                <w:color w:val="000000"/>
                <w:sz w:val="24"/>
                <w:szCs w:val="24"/>
              </w:rPr>
            </w:pPr>
            <w:r>
              <w:rPr>
                <w:rFonts w:cs="Arial"/>
                <w:color w:val="000000"/>
                <w:sz w:val="24"/>
                <w:szCs w:val="24"/>
              </w:rPr>
            </w:r>
          </w:p>
        </w:tc>
        <w:tc>
          <w:tcPr>
            <w:tcW w:w="1421" w:type="dxa"/>
            <w:tcBorders>
              <w:left w:val="single" w:sz="4" w:space="0" w:color="000000"/>
              <w:bottom w:val="single" w:sz="4" w:space="0" w:color="000000"/>
              <w:right w:val="single" w:sz="4" w:space="0" w:color="000000"/>
            </w:tcBorders>
          </w:tcPr>
          <w:p>
            <w:pPr>
              <w:pStyle w:val="Contedodatabela"/>
              <w:widowControl w:val="false"/>
              <w:rPr>
                <w:sz w:val="24"/>
                <w:szCs w:val="24"/>
              </w:rPr>
            </w:pPr>
            <w:r>
              <w:rPr>
                <w:sz w:val="24"/>
                <w:szCs w:val="24"/>
              </w:rPr>
              <w:t>01 unid</w:t>
            </w:r>
          </w:p>
        </w:tc>
      </w:tr>
      <w:tr>
        <w:trPr/>
        <w:tc>
          <w:tcPr>
            <w:tcW w:w="607" w:type="dxa"/>
            <w:tcBorders>
              <w:left w:val="single" w:sz="4" w:space="0" w:color="000000"/>
              <w:bottom w:val="single" w:sz="4" w:space="0" w:color="000000"/>
            </w:tcBorders>
          </w:tcPr>
          <w:p>
            <w:pPr>
              <w:pStyle w:val="Contedodatabela"/>
              <w:widowControl w:val="false"/>
              <w:rPr>
                <w:sz w:val="24"/>
                <w:szCs w:val="24"/>
              </w:rPr>
            </w:pPr>
            <w:r>
              <w:rPr>
                <w:b/>
                <w:bCs/>
                <w:color w:val="000000"/>
                <w:sz w:val="24"/>
                <w:szCs w:val="24"/>
              </w:rPr>
              <w:t>06</w:t>
            </w:r>
          </w:p>
        </w:tc>
        <w:tc>
          <w:tcPr>
            <w:tcW w:w="7326" w:type="dxa"/>
            <w:tcBorders>
              <w:left w:val="single" w:sz="4" w:space="0" w:color="000000"/>
              <w:bottom w:val="single" w:sz="4" w:space="0" w:color="000000"/>
            </w:tcBorders>
          </w:tcPr>
          <w:p>
            <w:pPr>
              <w:pStyle w:val="Normal"/>
              <w:widowControl w:val="false"/>
              <w:jc w:val="both"/>
              <w:rPr>
                <w:sz w:val="24"/>
                <w:szCs w:val="24"/>
              </w:rPr>
            </w:pPr>
            <w:r>
              <w:rPr>
                <w:color w:val="000000"/>
                <w:sz w:val="24"/>
                <w:szCs w:val="24"/>
              </w:rPr>
              <w:t xml:space="preserve">Projeto de móveis para </w:t>
            </w:r>
            <w:r>
              <w:rPr>
                <w:b/>
                <w:bCs/>
                <w:color w:val="000000"/>
                <w:sz w:val="24"/>
                <w:szCs w:val="24"/>
              </w:rPr>
              <w:t>armário de leis</w:t>
            </w:r>
            <w:r>
              <w:rPr>
                <w:color w:val="000000"/>
                <w:sz w:val="24"/>
                <w:szCs w:val="24"/>
              </w:rPr>
              <w:t xml:space="preserve"> que ficará localizado no antigo plenário.</w:t>
            </w:r>
          </w:p>
          <w:p>
            <w:pPr>
              <w:pStyle w:val="Normal"/>
              <w:widowControl w:val="false"/>
              <w:jc w:val="both"/>
              <w:rPr>
                <w:rFonts w:cs="Arial"/>
                <w:color w:val="000000"/>
                <w:sz w:val="24"/>
                <w:szCs w:val="24"/>
              </w:rPr>
            </w:pPr>
            <w:r>
              <w:rPr>
                <w:rFonts w:cs="Arial"/>
                <w:color w:val="000000"/>
                <w:sz w:val="24"/>
                <w:szCs w:val="24"/>
              </w:rPr>
            </w:r>
          </w:p>
        </w:tc>
        <w:tc>
          <w:tcPr>
            <w:tcW w:w="1421" w:type="dxa"/>
            <w:tcBorders>
              <w:left w:val="single" w:sz="4" w:space="0" w:color="000000"/>
              <w:bottom w:val="single" w:sz="4" w:space="0" w:color="000000"/>
              <w:right w:val="single" w:sz="4" w:space="0" w:color="000000"/>
            </w:tcBorders>
          </w:tcPr>
          <w:p>
            <w:pPr>
              <w:pStyle w:val="Contedodatabela"/>
              <w:widowControl w:val="false"/>
              <w:rPr>
                <w:sz w:val="24"/>
                <w:szCs w:val="24"/>
              </w:rPr>
            </w:pPr>
            <w:r>
              <w:rPr>
                <w:sz w:val="24"/>
                <w:szCs w:val="24"/>
              </w:rPr>
              <w:t>01 unid</w:t>
            </w:r>
          </w:p>
        </w:tc>
      </w:tr>
      <w:tr>
        <w:trPr/>
        <w:tc>
          <w:tcPr>
            <w:tcW w:w="607" w:type="dxa"/>
            <w:tcBorders>
              <w:left w:val="single" w:sz="4" w:space="0" w:color="000000"/>
              <w:bottom w:val="single" w:sz="4" w:space="0" w:color="000000"/>
            </w:tcBorders>
          </w:tcPr>
          <w:p>
            <w:pPr>
              <w:pStyle w:val="Contedodatabela"/>
              <w:widowControl w:val="false"/>
              <w:rPr>
                <w:sz w:val="24"/>
                <w:szCs w:val="24"/>
              </w:rPr>
            </w:pPr>
            <w:r>
              <w:rPr>
                <w:b/>
                <w:bCs/>
                <w:color w:val="000000"/>
                <w:sz w:val="24"/>
                <w:szCs w:val="24"/>
              </w:rPr>
              <w:t>07</w:t>
            </w:r>
          </w:p>
        </w:tc>
        <w:tc>
          <w:tcPr>
            <w:tcW w:w="7326" w:type="dxa"/>
            <w:tcBorders>
              <w:left w:val="single" w:sz="4" w:space="0" w:color="000000"/>
              <w:bottom w:val="single" w:sz="4" w:space="0" w:color="000000"/>
            </w:tcBorders>
          </w:tcPr>
          <w:p>
            <w:pPr>
              <w:pStyle w:val="Normal"/>
              <w:widowControl w:val="false"/>
              <w:jc w:val="both"/>
              <w:rPr>
                <w:sz w:val="24"/>
                <w:szCs w:val="24"/>
              </w:rPr>
            </w:pPr>
            <w:r>
              <w:rPr>
                <w:b/>
                <w:bCs/>
                <w:color w:val="000000"/>
                <w:sz w:val="24"/>
                <w:szCs w:val="24"/>
                <w:shd w:fill="auto" w:val="clear"/>
                <w:lang w:eastAsia="en-US"/>
              </w:rPr>
              <w:t>Acompanhamento da Execução</w:t>
            </w:r>
            <w:r>
              <w:rPr>
                <w:color w:val="000000"/>
                <w:sz w:val="24"/>
                <w:szCs w:val="24"/>
                <w:shd w:fill="auto" w:val="clear"/>
                <w:lang w:eastAsia="en-US"/>
              </w:rPr>
              <w:t xml:space="preserve"> do processo de execução do projeto dos móveis, compreendendo, (durante todo o período de montagem e instalação) visitas diárias ao Plenário, para acompanhamento conferência de que a execução terá fidelidade ao projetado, bem como prestar Assessoria Técnica, devendo a contratada se manifestar tecnicamente a pedido da contratante, inclusive, por escrito, </w:t>
            </w:r>
            <w:bookmarkStart w:id="0" w:name="_GoBack"/>
            <w:bookmarkEnd w:id="0"/>
            <w:r>
              <w:rPr>
                <w:color w:val="000000"/>
                <w:sz w:val="24"/>
                <w:szCs w:val="24"/>
                <w:shd w:fill="auto" w:val="clear"/>
                <w:lang w:eastAsia="en-US"/>
              </w:rPr>
              <w:t>como no caso de dúvidas e eventuais pedidos de aditivos contratuais por parte da empresa executora do projeto.</w:t>
            </w:r>
          </w:p>
          <w:p>
            <w:pPr>
              <w:pStyle w:val="Normal"/>
              <w:widowControl w:val="false"/>
              <w:jc w:val="both"/>
              <w:rPr>
                <w:sz w:val="24"/>
                <w:szCs w:val="24"/>
                <w:highlight w:val="none"/>
                <w:shd w:fill="auto" w:val="clear"/>
              </w:rPr>
            </w:pPr>
            <w:r>
              <w:rPr>
                <w:sz w:val="24"/>
                <w:szCs w:val="24"/>
                <w:shd w:fill="auto" w:val="clear"/>
              </w:rPr>
            </w:r>
          </w:p>
        </w:tc>
        <w:tc>
          <w:tcPr>
            <w:tcW w:w="1421" w:type="dxa"/>
            <w:tcBorders>
              <w:left w:val="single" w:sz="4" w:space="0" w:color="000000"/>
              <w:bottom w:val="single" w:sz="4" w:space="0" w:color="000000"/>
              <w:right w:val="single" w:sz="4" w:space="0" w:color="000000"/>
            </w:tcBorders>
          </w:tcPr>
          <w:p>
            <w:pPr>
              <w:pStyle w:val="Contedodatabela"/>
              <w:widowControl w:val="false"/>
              <w:rPr>
                <w:sz w:val="24"/>
                <w:szCs w:val="24"/>
              </w:rPr>
            </w:pPr>
            <w:r>
              <w:rPr>
                <w:sz w:val="24"/>
                <w:szCs w:val="24"/>
              </w:rPr>
              <w:t>01 unid</w:t>
            </w:r>
          </w:p>
        </w:tc>
      </w:tr>
    </w:tbl>
    <w:p>
      <w:pPr>
        <w:pStyle w:val="Normal"/>
        <w:widowControl/>
        <w:suppressAutoHyphens w:val="true"/>
        <w:overflowPunct w:val="true"/>
        <w:bidi w:val="0"/>
        <w:spacing w:before="0" w:after="0"/>
        <w:ind w:left="0" w:right="0" w:hanging="0"/>
        <w:jc w:val="both"/>
        <w:rPr>
          <w:b/>
          <w:b/>
          <w:bCs/>
        </w:rPr>
      </w:pPr>
      <w:r>
        <w:rPr>
          <w:b/>
          <w:bCs/>
          <w:i w:val="false"/>
          <w:iCs w:val="false"/>
          <w:color w:val="000000"/>
          <w:sz w:val="24"/>
          <w:szCs w:val="24"/>
        </w:rPr>
        <w:t>Observação: o CONTRATADO deverá arcar com todas as despesas de impressões dos projetos, deslocamento (combustível, manutenção de veículo) e possíveis taxas enquanto perdurar os efeitos do contrato.</w:t>
      </w:r>
    </w:p>
    <w:p>
      <w:pPr>
        <w:pStyle w:val="Normal"/>
        <w:widowControl/>
        <w:suppressAutoHyphens w:val="true"/>
        <w:overflowPunct w:val="true"/>
        <w:bidi w:val="0"/>
        <w:spacing w:before="0" w:after="0"/>
        <w:ind w:left="0" w:right="0" w:hanging="0"/>
        <w:jc w:val="both"/>
        <w:rPr>
          <w:rFonts w:ascii="Times New Roman" w:hAnsi="Times New Roman"/>
          <w:sz w:val="24"/>
          <w:szCs w:val="24"/>
        </w:rPr>
      </w:pPr>
      <w:r>
        <w:rPr>
          <w:sz w:val="24"/>
          <w:szCs w:val="24"/>
        </w:rPr>
      </w:r>
    </w:p>
    <w:tbl>
      <w:tblPr>
        <w:tblW w:w="9300" w:type="dxa"/>
        <w:jc w:val="left"/>
        <w:tblInd w:w="112" w:type="dxa"/>
        <w:tblLayout w:type="fixed"/>
        <w:tblCellMar>
          <w:top w:w="55" w:type="dxa"/>
          <w:left w:w="55" w:type="dxa"/>
          <w:bottom w:w="55" w:type="dxa"/>
          <w:right w:w="55" w:type="dxa"/>
        </w:tblCellMar>
      </w:tblPr>
      <w:tblGrid>
        <w:gridCol w:w="4637"/>
        <w:gridCol w:w="4662"/>
      </w:tblGrid>
      <w:tr>
        <w:trPr/>
        <w:tc>
          <w:tcPr>
            <w:tcW w:w="9299" w:type="dxa"/>
            <w:gridSpan w:val="2"/>
            <w:tcBorders>
              <w:top w:val="single" w:sz="4" w:space="0" w:color="000000"/>
              <w:left w:val="single" w:sz="4" w:space="0" w:color="000000"/>
              <w:bottom w:val="single" w:sz="4" w:space="0" w:color="000000"/>
              <w:right w:val="single" w:sz="4" w:space="0" w:color="000000"/>
            </w:tcBorders>
            <w:shd w:fill="DDDDDD" w:val="clear"/>
          </w:tcPr>
          <w:p>
            <w:pPr>
              <w:pStyle w:val="ListParagraph"/>
              <w:widowControl w:val="false"/>
              <w:numPr>
                <w:ilvl w:val="0"/>
                <w:numId w:val="1"/>
              </w:numPr>
              <w:spacing w:before="0" w:after="0"/>
              <w:contextualSpacing/>
              <w:jc w:val="both"/>
              <w:rPr>
                <w:sz w:val="24"/>
                <w:szCs w:val="24"/>
              </w:rPr>
            </w:pPr>
            <w:r>
              <w:rPr>
                <w:rFonts w:ascii="Times New Roman" w:hAnsi="Times New Roman"/>
                <w:b/>
                <w:bCs/>
                <w:i w:val="false"/>
                <w:iCs w:val="false"/>
                <w:color w:val="000000"/>
                <w:sz w:val="24"/>
                <w:szCs w:val="24"/>
              </w:rPr>
              <w:t>RESPONSÁVEIS PELA CONTRATAÇÃO</w:t>
            </w:r>
          </w:p>
        </w:tc>
      </w:tr>
      <w:tr>
        <w:trPr/>
        <w:tc>
          <w:tcPr>
            <w:tcW w:w="4637" w:type="dxa"/>
            <w:tcBorders>
              <w:left w:val="single" w:sz="4" w:space="0" w:color="000000"/>
              <w:bottom w:val="single" w:sz="4" w:space="0" w:color="000000"/>
            </w:tcBorders>
          </w:tcPr>
          <w:p>
            <w:pPr>
              <w:pStyle w:val="Normal"/>
              <w:widowControl w:val="false"/>
              <w:numPr>
                <w:ilvl w:val="0"/>
                <w:numId w:val="0"/>
              </w:numPr>
              <w:suppressAutoHyphens w:val="true"/>
              <w:overflowPunct w:val="true"/>
              <w:bidi w:val="0"/>
              <w:spacing w:before="0" w:after="0"/>
              <w:ind w:left="0" w:right="0" w:hanging="0"/>
              <w:jc w:val="left"/>
              <w:rPr>
                <w:sz w:val="24"/>
                <w:szCs w:val="24"/>
              </w:rPr>
            </w:pPr>
            <w:r>
              <w:rPr>
                <w:b/>
                <w:bCs/>
                <w:i w:val="false"/>
                <w:iCs w:val="false"/>
                <w:color w:val="auto"/>
                <w:sz w:val="24"/>
                <w:szCs w:val="24"/>
              </w:rPr>
              <w:t>Nome</w:t>
            </w:r>
          </w:p>
        </w:tc>
        <w:tc>
          <w:tcPr>
            <w:tcW w:w="4662" w:type="dxa"/>
            <w:tcBorders>
              <w:left w:val="single" w:sz="4" w:space="0" w:color="000000"/>
              <w:bottom w:val="single" w:sz="4" w:space="0" w:color="000000"/>
              <w:right w:val="single" w:sz="4" w:space="0" w:color="000000"/>
            </w:tcBorders>
          </w:tcPr>
          <w:p>
            <w:pPr>
              <w:pStyle w:val="Normal"/>
              <w:widowControl w:val="false"/>
              <w:numPr>
                <w:ilvl w:val="0"/>
                <w:numId w:val="0"/>
              </w:numPr>
              <w:suppressAutoHyphens w:val="true"/>
              <w:overflowPunct w:val="true"/>
              <w:bidi w:val="0"/>
              <w:spacing w:before="0" w:after="0"/>
              <w:ind w:left="0" w:right="57" w:hanging="0"/>
              <w:jc w:val="left"/>
              <w:rPr>
                <w:sz w:val="24"/>
                <w:szCs w:val="24"/>
              </w:rPr>
            </w:pPr>
            <w:r>
              <w:rPr>
                <w:b/>
                <w:bCs/>
                <w:sz w:val="24"/>
                <w:szCs w:val="24"/>
              </w:rPr>
              <w:t>Cargo/função</w:t>
            </w:r>
          </w:p>
        </w:tc>
      </w:tr>
      <w:tr>
        <w:trPr/>
        <w:tc>
          <w:tcPr>
            <w:tcW w:w="4637" w:type="dxa"/>
            <w:tcBorders>
              <w:left w:val="single" w:sz="4" w:space="0" w:color="000000"/>
              <w:bottom w:val="single" w:sz="4" w:space="0" w:color="000000"/>
            </w:tcBorders>
          </w:tcPr>
          <w:p>
            <w:pPr>
              <w:pStyle w:val="Normal"/>
              <w:widowControl w:val="false"/>
              <w:bidi w:val="0"/>
              <w:spacing w:lineRule="auto" w:line="240" w:beforeAutospacing="0" w:before="0" w:afterAutospacing="0" w:after="0"/>
              <w:ind w:left="0" w:right="0" w:hanging="0"/>
              <w:jc w:val="both"/>
              <w:rPr>
                <w:sz w:val="24"/>
                <w:szCs w:val="24"/>
              </w:rPr>
            </w:pPr>
            <w:r>
              <w:rPr>
                <w:rFonts w:eastAsia="Calibri" w:cs=""/>
                <w:i w:val="false"/>
                <w:iCs w:val="false"/>
                <w:color w:val="000000"/>
                <w:kern w:val="0"/>
                <w:sz w:val="24"/>
                <w:szCs w:val="24"/>
                <w:lang w:val="pt-BR" w:eastAsia="en-US" w:bidi="ar-SA"/>
              </w:rPr>
              <w:t>Andrieli Camila Hepp</w:t>
            </w:r>
          </w:p>
        </w:tc>
        <w:tc>
          <w:tcPr>
            <w:tcW w:w="4662" w:type="dxa"/>
            <w:tcBorders>
              <w:left w:val="single" w:sz="4" w:space="0" w:color="000000"/>
              <w:bottom w:val="single" w:sz="4" w:space="0" w:color="000000"/>
              <w:right w:val="single" w:sz="4" w:space="0" w:color="000000"/>
            </w:tcBorders>
          </w:tcPr>
          <w:p>
            <w:pPr>
              <w:pStyle w:val="Normal"/>
              <w:widowControl w:val="false"/>
              <w:bidi w:val="0"/>
              <w:spacing w:lineRule="auto" w:line="240" w:beforeAutospacing="0" w:before="0" w:afterAutospacing="0" w:after="0"/>
              <w:ind w:left="0" w:right="0" w:hanging="0"/>
              <w:jc w:val="both"/>
              <w:rPr>
                <w:sz w:val="24"/>
                <w:szCs w:val="24"/>
              </w:rPr>
            </w:pPr>
            <w:r>
              <w:rPr>
                <w:rFonts w:eastAsia="Calibri" w:cs=""/>
                <w:i w:val="false"/>
                <w:iCs w:val="false"/>
                <w:color w:val="000000"/>
                <w:kern w:val="0"/>
                <w:sz w:val="24"/>
                <w:szCs w:val="24"/>
                <w:lang w:val="pt-BR" w:eastAsia="en-US" w:bidi="ar-SA"/>
              </w:rPr>
              <w:t>Assistente Administrativa</w:t>
            </w:r>
          </w:p>
        </w:tc>
      </w:tr>
    </w:tbl>
    <w:p>
      <w:pPr>
        <w:pStyle w:val="Normal"/>
        <w:widowControl/>
        <w:suppressAutoHyphens w:val="true"/>
        <w:overflowPunct w:val="true"/>
        <w:bidi w:val="0"/>
        <w:spacing w:before="0" w:after="0"/>
        <w:ind w:left="737" w:right="0" w:hanging="0"/>
        <w:jc w:val="left"/>
        <w:rPr>
          <w:rFonts w:ascii="Times New Roman" w:hAnsi="Times New Roman"/>
          <w:sz w:val="24"/>
          <w:szCs w:val="24"/>
        </w:rPr>
      </w:pPr>
      <w:r>
        <w:rPr>
          <w:sz w:val="24"/>
          <w:szCs w:val="24"/>
        </w:rPr>
      </w:r>
    </w:p>
    <w:p>
      <w:pPr>
        <w:pStyle w:val="Normal"/>
        <w:widowControl/>
        <w:suppressAutoHyphens w:val="true"/>
        <w:overflowPunct w:val="true"/>
        <w:bidi w:val="0"/>
        <w:spacing w:before="0" w:after="0"/>
        <w:ind w:left="737" w:right="0" w:hanging="0"/>
        <w:jc w:val="left"/>
        <w:rPr>
          <w:rFonts w:ascii="Times New Roman" w:hAnsi="Times New Roman"/>
          <w:sz w:val="24"/>
          <w:szCs w:val="24"/>
        </w:rPr>
      </w:pPr>
      <w:r>
        <w:rPr>
          <w:sz w:val="24"/>
          <w:szCs w:val="24"/>
        </w:rPr>
      </w:r>
    </w:p>
    <w:tbl>
      <w:tblPr>
        <w:tblW w:w="9300" w:type="dxa"/>
        <w:jc w:val="left"/>
        <w:tblInd w:w="112" w:type="dxa"/>
        <w:tblLayout w:type="fixed"/>
        <w:tblCellMar>
          <w:top w:w="55" w:type="dxa"/>
          <w:left w:w="55" w:type="dxa"/>
          <w:bottom w:w="55" w:type="dxa"/>
          <w:right w:w="55" w:type="dxa"/>
        </w:tblCellMar>
      </w:tblPr>
      <w:tblGrid>
        <w:gridCol w:w="3100"/>
        <w:gridCol w:w="3100"/>
        <w:gridCol w:w="3100"/>
      </w:tblGrid>
      <w:tr>
        <w:trPr/>
        <w:tc>
          <w:tcPr>
            <w:tcW w:w="9300" w:type="dxa"/>
            <w:gridSpan w:val="3"/>
            <w:tcBorders>
              <w:top w:val="single" w:sz="4" w:space="0" w:color="000000"/>
              <w:left w:val="single" w:sz="4" w:space="0" w:color="000000"/>
              <w:bottom w:val="single" w:sz="4" w:space="0" w:color="000000"/>
              <w:right w:val="single" w:sz="4" w:space="0" w:color="000000"/>
            </w:tcBorders>
            <w:shd w:fill="DDDDDD" w:val="clear"/>
          </w:tcPr>
          <w:p>
            <w:pPr>
              <w:pStyle w:val="ListParagraph"/>
              <w:widowControl w:val="false"/>
              <w:numPr>
                <w:ilvl w:val="0"/>
                <w:numId w:val="1"/>
              </w:numPr>
              <w:spacing w:before="0" w:after="0"/>
              <w:contextualSpacing/>
              <w:jc w:val="both"/>
              <w:rPr>
                <w:sz w:val="24"/>
                <w:szCs w:val="24"/>
              </w:rPr>
            </w:pPr>
            <w:r>
              <w:rPr>
                <w:rFonts w:ascii="Times New Roman" w:hAnsi="Times New Roman"/>
                <w:b/>
                <w:bCs/>
                <w:i w:val="false"/>
                <w:iCs w:val="false"/>
                <w:color w:val="000000"/>
                <w:sz w:val="24"/>
                <w:szCs w:val="24"/>
              </w:rPr>
              <w:t>ACOMPANHAMENTO DA CONTRATAÇÃO</w:t>
            </w:r>
          </w:p>
        </w:tc>
      </w:tr>
      <w:tr>
        <w:trPr/>
        <w:tc>
          <w:tcPr>
            <w:tcW w:w="3100"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Calibri" w:cs=""/>
                <w:b/>
                <w:bCs/>
                <w:i w:val="false"/>
                <w:iCs w:val="false"/>
                <w:color w:val="000000"/>
                <w:kern w:val="0"/>
                <w:sz w:val="24"/>
                <w:szCs w:val="24"/>
                <w:lang w:val="pt-BR" w:eastAsia="en-US" w:bidi="ar-SA"/>
              </w:rPr>
              <w:t>Descrição</w:t>
            </w:r>
          </w:p>
        </w:tc>
        <w:tc>
          <w:tcPr>
            <w:tcW w:w="3100"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Calibri" w:cs=""/>
                <w:b/>
                <w:bCs/>
                <w:i w:val="false"/>
                <w:iCs w:val="false"/>
                <w:color w:val="000000"/>
                <w:kern w:val="0"/>
                <w:sz w:val="24"/>
                <w:szCs w:val="24"/>
                <w:lang w:val="pt-BR" w:eastAsia="en-US" w:bidi="ar-SA"/>
              </w:rPr>
              <w:t>Responsável</w:t>
            </w:r>
          </w:p>
        </w:tc>
        <w:tc>
          <w:tcPr>
            <w:tcW w:w="31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szCs w:val="24"/>
              </w:rPr>
            </w:pPr>
            <w:r>
              <w:rPr>
                <w:rFonts w:eastAsia="Calibri" w:cs=""/>
                <w:b/>
                <w:bCs/>
                <w:i w:val="false"/>
                <w:iCs w:val="false"/>
                <w:color w:val="000000"/>
                <w:kern w:val="0"/>
                <w:sz w:val="24"/>
                <w:szCs w:val="24"/>
                <w:lang w:val="pt-BR" w:eastAsia="en-US" w:bidi="ar-SA"/>
              </w:rPr>
              <w:t>Data</w:t>
            </w:r>
          </w:p>
        </w:tc>
      </w:tr>
      <w:tr>
        <w:trPr/>
        <w:tc>
          <w:tcPr>
            <w:tcW w:w="3100"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Calibri" w:cs=""/>
                <w:b w:val="false"/>
                <w:bCs w:val="false"/>
                <w:i w:val="false"/>
                <w:iCs w:val="false"/>
                <w:color w:val="000000"/>
                <w:kern w:val="0"/>
                <w:sz w:val="24"/>
                <w:szCs w:val="24"/>
                <w:lang w:val="pt-BR" w:eastAsia="en-US" w:bidi="ar-SA"/>
              </w:rPr>
              <w:t>Fiscalização contratual</w:t>
            </w:r>
          </w:p>
        </w:tc>
        <w:tc>
          <w:tcPr>
            <w:tcW w:w="3100" w:type="dxa"/>
            <w:tcBorders>
              <w:left w:val="single" w:sz="4" w:space="0" w:color="000000"/>
              <w:bottom w:val="single" w:sz="4" w:space="0" w:color="000000"/>
            </w:tcBorders>
          </w:tcPr>
          <w:p>
            <w:pPr>
              <w:pStyle w:val="Normal"/>
              <w:widowControl w:val="false"/>
              <w:bidi w:val="0"/>
              <w:spacing w:lineRule="auto" w:line="240" w:beforeAutospacing="0" w:before="0" w:afterAutospacing="0" w:after="0"/>
              <w:ind w:left="0" w:right="0" w:hanging="0"/>
              <w:jc w:val="both"/>
              <w:rPr>
                <w:sz w:val="24"/>
                <w:szCs w:val="24"/>
              </w:rPr>
            </w:pPr>
            <w:r>
              <w:rPr>
                <w:rFonts w:eastAsia="Calibri" w:cs=""/>
                <w:b w:val="false"/>
                <w:bCs w:val="false"/>
                <w:i w:val="false"/>
                <w:iCs w:val="false"/>
                <w:color w:val="000000"/>
                <w:kern w:val="0"/>
                <w:sz w:val="24"/>
                <w:szCs w:val="24"/>
                <w:lang w:val="pt-BR" w:eastAsia="en-US" w:bidi="ar-SA"/>
              </w:rPr>
              <w:t>Andrieli Camila Hepp</w:t>
            </w:r>
          </w:p>
          <w:p>
            <w:pPr>
              <w:pStyle w:val="Normal"/>
              <w:widowControl w:val="false"/>
              <w:bidi w:val="0"/>
              <w:spacing w:lineRule="auto" w:line="240" w:beforeAutospacing="0" w:before="0" w:afterAutospacing="0" w:after="0"/>
              <w:ind w:left="0" w:right="0" w:hanging="0"/>
              <w:jc w:val="both"/>
              <w:rPr>
                <w:sz w:val="24"/>
                <w:szCs w:val="24"/>
              </w:rPr>
            </w:pPr>
            <w:r>
              <w:rPr>
                <w:rFonts w:eastAsia="Calibri" w:cs=""/>
                <w:b w:val="false"/>
                <w:bCs w:val="false"/>
                <w:i w:val="false"/>
                <w:iCs w:val="false"/>
                <w:color w:val="000000"/>
                <w:kern w:val="0"/>
                <w:sz w:val="24"/>
                <w:szCs w:val="24"/>
                <w:lang w:val="pt-BR" w:eastAsia="en-US" w:bidi="ar-SA"/>
              </w:rPr>
              <w:t>Assistente administrativa</w:t>
            </w:r>
          </w:p>
        </w:tc>
        <w:tc>
          <w:tcPr>
            <w:tcW w:w="3100" w:type="dxa"/>
            <w:tcBorders>
              <w:left w:val="single" w:sz="4" w:space="0" w:color="000000"/>
              <w:bottom w:val="single" w:sz="4" w:space="0" w:color="000000"/>
              <w:right w:val="single" w:sz="4" w:space="0" w:color="000000"/>
            </w:tcBorders>
          </w:tcPr>
          <w:p>
            <w:pPr>
              <w:pStyle w:val="Normal"/>
              <w:widowControl w:val="false"/>
              <w:bidi w:val="0"/>
              <w:spacing w:lineRule="auto" w:line="240" w:beforeAutospacing="0" w:before="0" w:afterAutospacing="0" w:after="0"/>
              <w:ind w:left="0" w:right="0" w:hanging="0"/>
              <w:jc w:val="both"/>
              <w:rPr>
                <w:sz w:val="24"/>
                <w:szCs w:val="24"/>
              </w:rPr>
            </w:pPr>
            <w:r>
              <w:rPr>
                <w:rFonts w:eastAsia="Calibri" w:cs=""/>
                <w:b w:val="false"/>
                <w:bCs w:val="false"/>
                <w:i w:val="false"/>
                <w:iCs w:val="false"/>
                <w:color w:val="000000"/>
                <w:kern w:val="0"/>
                <w:sz w:val="24"/>
                <w:szCs w:val="24"/>
                <w:lang w:val="pt-BR" w:eastAsia="en-US" w:bidi="ar-SA"/>
              </w:rPr>
              <w:t>Durante vigência contratual</w:t>
            </w:r>
          </w:p>
        </w:tc>
      </w:tr>
    </w:tbl>
    <w:p>
      <w:pPr>
        <w:pStyle w:val="ListParagraph"/>
        <w:numPr>
          <w:ilvl w:val="0"/>
          <w:numId w:val="0"/>
        </w:numPr>
        <w:ind w:left="720" w:hanging="0"/>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tbl>
      <w:tblPr>
        <w:tblW w:w="9300" w:type="dxa"/>
        <w:jc w:val="left"/>
        <w:tblInd w:w="112" w:type="dxa"/>
        <w:tblLayout w:type="fixed"/>
        <w:tblCellMar>
          <w:top w:w="55" w:type="dxa"/>
          <w:left w:w="55" w:type="dxa"/>
          <w:bottom w:w="55" w:type="dxa"/>
          <w:right w:w="55" w:type="dxa"/>
        </w:tblCellMar>
      </w:tblPr>
      <w:tblGrid>
        <w:gridCol w:w="4637"/>
        <w:gridCol w:w="4662"/>
      </w:tblGrid>
      <w:tr>
        <w:trPr/>
        <w:tc>
          <w:tcPr>
            <w:tcW w:w="9299" w:type="dxa"/>
            <w:gridSpan w:val="2"/>
            <w:tcBorders>
              <w:top w:val="single" w:sz="4" w:space="0" w:color="000000"/>
              <w:left w:val="single" w:sz="4" w:space="0" w:color="000000"/>
              <w:bottom w:val="single" w:sz="4" w:space="0" w:color="000000"/>
              <w:right w:val="single" w:sz="4" w:space="0" w:color="000000"/>
            </w:tcBorders>
            <w:shd w:fill="DDDDDD" w:val="clear"/>
          </w:tcPr>
          <w:p>
            <w:pPr>
              <w:pStyle w:val="ListParagraph"/>
              <w:widowControl w:val="false"/>
              <w:numPr>
                <w:ilvl w:val="0"/>
                <w:numId w:val="1"/>
              </w:numPr>
              <w:spacing w:before="0" w:after="29"/>
              <w:contextualSpacing/>
              <w:jc w:val="both"/>
              <w:rPr>
                <w:sz w:val="24"/>
                <w:szCs w:val="24"/>
              </w:rPr>
            </w:pPr>
            <w:r>
              <w:rPr>
                <w:rFonts w:ascii="Times New Roman" w:hAnsi="Times New Roman"/>
                <w:b/>
                <w:bCs/>
                <w:i w:val="false"/>
                <w:iCs w:val="false"/>
                <w:color w:val="000000"/>
                <w:sz w:val="24"/>
                <w:szCs w:val="24"/>
              </w:rPr>
              <w:t>ASSINATURAS DOS RESPONSÁVEIS</w:t>
            </w:r>
          </w:p>
        </w:tc>
      </w:tr>
      <w:tr>
        <w:trPr/>
        <w:tc>
          <w:tcPr>
            <w:tcW w:w="4637" w:type="dxa"/>
            <w:tcBorders>
              <w:left w:val="single" w:sz="4" w:space="0" w:color="000000"/>
              <w:bottom w:val="single" w:sz="4" w:space="0" w:color="000000"/>
            </w:tcBorders>
          </w:tcPr>
          <w:p>
            <w:pPr>
              <w:pStyle w:val="Normal"/>
              <w:widowControl w:val="false"/>
              <w:bidi w:val="0"/>
              <w:spacing w:lineRule="auto" w:line="240" w:beforeAutospacing="0" w:before="0" w:afterAutospacing="0" w:after="0"/>
              <w:ind w:left="0" w:right="0" w:hanging="0"/>
              <w:jc w:val="center"/>
              <w:rPr>
                <w:sz w:val="24"/>
                <w:szCs w:val="24"/>
              </w:rPr>
            </w:pPr>
            <w:r>
              <w:rPr>
                <w:rFonts w:eastAsia="Calibri" w:cs=""/>
                <w:b/>
                <w:bCs/>
                <w:i w:val="false"/>
                <w:iCs w:val="false"/>
                <w:color w:val="000000"/>
                <w:kern w:val="0"/>
                <w:sz w:val="24"/>
                <w:szCs w:val="24"/>
                <w:lang w:val="pt-BR" w:eastAsia="en-US" w:bidi="ar-SA"/>
              </w:rPr>
              <w:t>DFD finalizado em: 04/11/2024</w:t>
            </w:r>
          </w:p>
        </w:tc>
        <w:tc>
          <w:tcPr>
            <w:tcW w:w="4662" w:type="dxa"/>
            <w:tcBorders>
              <w:left w:val="single" w:sz="4" w:space="0" w:color="000000"/>
              <w:bottom w:val="single" w:sz="4" w:space="0" w:color="000000"/>
              <w:right w:val="single" w:sz="4" w:space="0" w:color="000000"/>
            </w:tcBorders>
          </w:tcPr>
          <w:p>
            <w:pPr>
              <w:pStyle w:val="Normal"/>
              <w:widowControl w:val="false"/>
              <w:bidi w:val="0"/>
              <w:spacing w:lineRule="auto" w:line="240" w:beforeAutospacing="0" w:before="0" w:afterAutospacing="0" w:after="0"/>
              <w:ind w:left="0" w:right="0" w:hanging="0"/>
              <w:jc w:val="center"/>
              <w:rPr>
                <w:sz w:val="24"/>
                <w:szCs w:val="24"/>
              </w:rPr>
            </w:pPr>
            <w:r>
              <w:rPr>
                <w:b/>
                <w:bCs/>
                <w:sz w:val="24"/>
                <w:szCs w:val="24"/>
              </w:rPr>
              <w:t>De acordo, encaminhe-se p/ análise</w:t>
            </w:r>
          </w:p>
          <w:p>
            <w:pPr>
              <w:pStyle w:val="Normal"/>
              <w:widowControl w:val="false"/>
              <w:bidi w:val="0"/>
              <w:spacing w:lineRule="auto" w:line="240" w:beforeAutospacing="0" w:before="0" w:afterAutospacing="0" w:after="0"/>
              <w:ind w:left="0" w:right="0" w:hanging="0"/>
              <w:jc w:val="center"/>
              <w:rPr>
                <w:sz w:val="24"/>
                <w:szCs w:val="24"/>
              </w:rPr>
            </w:pPr>
            <w:r>
              <w:rPr>
                <w:b/>
                <w:bCs/>
                <w:sz w:val="24"/>
                <w:szCs w:val="24"/>
              </w:rPr>
              <w:t>e providências.</w:t>
            </w:r>
          </w:p>
        </w:tc>
      </w:tr>
      <w:tr>
        <w:trPr/>
        <w:tc>
          <w:tcPr>
            <w:tcW w:w="4637" w:type="dxa"/>
            <w:tcBorders>
              <w:left w:val="single" w:sz="4" w:space="0" w:color="000000"/>
              <w:bottom w:val="single" w:sz="4" w:space="0" w:color="000000"/>
            </w:tcBorders>
          </w:tcPr>
          <w:p>
            <w:pPr>
              <w:pStyle w:val="Normal"/>
              <w:widowControl w:val="false"/>
              <w:bidi w:val="0"/>
              <w:spacing w:lineRule="auto" w:line="240" w:beforeAutospacing="0" w:before="0" w:afterAutospacing="0" w:after="0"/>
              <w:ind w:left="0" w:right="0" w:hanging="0"/>
              <w:jc w:val="center"/>
              <w:rPr>
                <w:rFonts w:eastAsia="Calibri" w:cs=""/>
                <w:b/>
                <w:b/>
                <w:bCs/>
                <w:i w:val="false"/>
                <w:i w:val="false"/>
                <w:iCs w:val="false"/>
                <w:color w:val="FF0000"/>
                <w:kern w:val="0"/>
                <w:sz w:val="24"/>
                <w:szCs w:val="24"/>
                <w:lang w:val="pt-BR" w:eastAsia="en-US" w:bidi="ar-SA"/>
              </w:rPr>
            </w:pPr>
            <w:r>
              <w:rPr>
                <w:rFonts w:eastAsia="Calibri" w:cs=""/>
                <w:b/>
                <w:bCs/>
                <w:i w:val="false"/>
                <w:iCs w:val="false"/>
                <w:color w:val="FF0000"/>
                <w:kern w:val="0"/>
                <w:sz w:val="24"/>
                <w:szCs w:val="24"/>
                <w:lang w:val="pt-BR" w:eastAsia="en-US" w:bidi="ar-SA"/>
              </w:rPr>
            </w:r>
          </w:p>
          <w:p>
            <w:pPr>
              <w:pStyle w:val="Normal"/>
              <w:widowControl w:val="false"/>
              <w:spacing w:lineRule="auto" w:line="240" w:before="0" w:after="0"/>
              <w:jc w:val="center"/>
              <w:rPr>
                <w:sz w:val="24"/>
                <w:szCs w:val="24"/>
              </w:rPr>
            </w:pPr>
            <w:r>
              <w:rPr>
                <w:rFonts w:eastAsia="Calibri" w:cs=""/>
                <w:i w:val="false"/>
                <w:iCs w:val="false"/>
                <w:color w:val="000000"/>
                <w:kern w:val="0"/>
                <w:sz w:val="24"/>
                <w:szCs w:val="24"/>
                <w:lang w:val="pt-BR" w:eastAsia="en-US" w:bidi="ar-SA"/>
              </w:rPr>
              <w:t>Jaiana Novais</w:t>
            </w:r>
          </w:p>
          <w:p>
            <w:pPr>
              <w:pStyle w:val="Normal"/>
              <w:widowControl w:val="false"/>
              <w:spacing w:lineRule="auto" w:line="240" w:before="0" w:after="0"/>
              <w:jc w:val="center"/>
              <w:rPr>
                <w:sz w:val="24"/>
                <w:szCs w:val="24"/>
              </w:rPr>
            </w:pPr>
            <w:r>
              <w:rPr>
                <w:rFonts w:eastAsia="Calibri" w:cs=""/>
                <w:i w:val="false"/>
                <w:iCs w:val="false"/>
                <w:color w:val="000000"/>
                <w:kern w:val="0"/>
                <w:sz w:val="24"/>
                <w:szCs w:val="24"/>
                <w:lang w:val="pt-BR" w:eastAsia="en-US" w:bidi="ar-SA"/>
              </w:rPr>
              <w:t xml:space="preserve"> </w:t>
            </w:r>
            <w:r>
              <w:rPr>
                <w:rFonts w:eastAsia="Calibri" w:cs=""/>
                <w:i w:val="false"/>
                <w:iCs w:val="false"/>
                <w:color w:val="000000"/>
                <w:kern w:val="0"/>
                <w:sz w:val="24"/>
                <w:szCs w:val="24"/>
                <w:lang w:val="pt-BR" w:eastAsia="en-US" w:bidi="ar-SA"/>
              </w:rPr>
              <w:t>Diretora Geral</w:t>
            </w:r>
          </w:p>
        </w:tc>
        <w:tc>
          <w:tcPr>
            <w:tcW w:w="4662" w:type="dxa"/>
            <w:tcBorders>
              <w:left w:val="single" w:sz="4" w:space="0" w:color="000000"/>
              <w:bottom w:val="single" w:sz="4" w:space="0" w:color="000000"/>
              <w:right w:val="single" w:sz="4" w:space="0" w:color="000000"/>
            </w:tcBorders>
          </w:tcPr>
          <w:p>
            <w:pPr>
              <w:pStyle w:val="Normal"/>
              <w:widowControl w:val="false"/>
              <w:bidi w:val="0"/>
              <w:spacing w:lineRule="auto" w:line="240" w:beforeAutospacing="0" w:before="0" w:afterAutospacing="0" w:after="0"/>
              <w:ind w:left="0" w:right="0" w:hanging="0"/>
              <w:jc w:val="center"/>
              <w:rPr>
                <w:rFonts w:eastAsia="Calibri" w:cs=""/>
                <w:b/>
                <w:b/>
                <w:bCs/>
                <w:i w:val="false"/>
                <w:i w:val="false"/>
                <w:iCs w:val="false"/>
                <w:color w:val="000000"/>
                <w:kern w:val="0"/>
                <w:sz w:val="24"/>
                <w:szCs w:val="24"/>
                <w:lang w:val="pt-BR" w:eastAsia="en-US" w:bidi="ar-SA"/>
              </w:rPr>
            </w:pPr>
            <w:r>
              <w:rPr>
                <w:rFonts w:eastAsia="Calibri" w:cs=""/>
                <w:b/>
                <w:bCs/>
                <w:i w:val="false"/>
                <w:iCs w:val="false"/>
                <w:color w:val="000000"/>
                <w:kern w:val="0"/>
                <w:sz w:val="24"/>
                <w:szCs w:val="24"/>
                <w:lang w:val="pt-BR" w:eastAsia="en-US" w:bidi="ar-SA"/>
              </w:rPr>
            </w:r>
          </w:p>
          <w:p>
            <w:pPr>
              <w:pStyle w:val="Normal"/>
              <w:widowControl w:val="false"/>
              <w:spacing w:lineRule="auto" w:line="240" w:before="0" w:after="0"/>
              <w:jc w:val="center"/>
              <w:rPr>
                <w:sz w:val="24"/>
                <w:szCs w:val="24"/>
              </w:rPr>
            </w:pPr>
            <w:r>
              <w:rPr>
                <w:rFonts w:eastAsia="Calibri" w:cs=""/>
                <w:i w:val="false"/>
                <w:iCs w:val="false"/>
                <w:color w:val="000000"/>
                <w:kern w:val="0"/>
                <w:sz w:val="24"/>
                <w:szCs w:val="24"/>
                <w:lang w:val="pt-BR" w:eastAsia="en-US" w:bidi="ar-SA"/>
              </w:rPr>
              <w:t>Flávio Habitzreiter</w:t>
            </w:r>
          </w:p>
          <w:p>
            <w:pPr>
              <w:pStyle w:val="Normal"/>
              <w:widowControl w:val="false"/>
              <w:spacing w:lineRule="auto" w:line="240" w:before="0" w:after="0"/>
              <w:jc w:val="center"/>
              <w:rPr>
                <w:sz w:val="24"/>
                <w:szCs w:val="24"/>
              </w:rPr>
            </w:pPr>
            <w:r>
              <w:rPr>
                <w:rFonts w:eastAsia="Calibri" w:cs=""/>
                <w:i w:val="false"/>
                <w:iCs w:val="false"/>
                <w:color w:val="000000"/>
                <w:kern w:val="0"/>
                <w:sz w:val="24"/>
                <w:szCs w:val="24"/>
                <w:lang w:val="pt-BR" w:eastAsia="en-US" w:bidi="ar-SA"/>
              </w:rPr>
              <w:t>Presidente</w:t>
            </w:r>
          </w:p>
        </w:tc>
      </w:tr>
    </w:tbl>
    <w:p>
      <w:pPr>
        <w:pStyle w:val="ListParagraph"/>
        <w:numPr>
          <w:ilvl w:val="0"/>
          <w:numId w:val="0"/>
        </w:numPr>
        <w:spacing w:before="0" w:after="200"/>
        <w:ind w:left="0" w:hanging="0"/>
        <w:contextualSpacing/>
        <w:jc w:val="both"/>
        <w:rPr>
          <w:sz w:val="24"/>
          <w:szCs w:val="24"/>
        </w:rPr>
      </w:pPr>
      <w:r>
        <w:rPr/>
      </w:r>
    </w:p>
    <w:sectPr>
      <w:headerReference w:type="default" r:id="rId2"/>
      <w:footerReference w:type="default" r:id="rId3"/>
      <w:type w:val="nextPage"/>
      <w:pgSz w:w="11906" w:h="16838"/>
      <w:pgMar w:left="1418" w:right="1134" w:gutter="0" w:header="330" w:top="1980" w:footer="776" w:bottom="15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Calibri">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OpenSymbol">
    <w:altName w:val="Arial Unicode MS"/>
    <w:charset w:val="00"/>
    <w:family w:val="roman"/>
    <w:pitch w:val="variable"/>
  </w:font>
  <w:font w:name="Cambria">
    <w:charset w:val="00"/>
    <w:family w:val="roman"/>
    <w:pitch w:val="variable"/>
  </w:font>
  <w:font w:name="Liberation Sans">
    <w:altName w:val="Arial"/>
    <w:charset w:val="00"/>
    <w:family w:val="roman"/>
    <w:pitch w:val="variable"/>
  </w:font>
  <w:font w:name="Palatino Linotyp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tabs>
        <w:tab w:val="clear" w:pos="709"/>
        <w:tab w:val="left" w:pos="5694" w:leader="none"/>
      </w:tabs>
      <w:spacing w:before="101" w:after="0"/>
      <w:jc w:val="center"/>
      <w:rPr>
        <w:b/>
        <w:b/>
        <w:bCs/>
        <w:color w:val="auto"/>
      </w:rPr>
    </w:pPr>
    <w:r>
      <w:rPr>
        <w:rFonts w:ascii="Times New Roman" w:hAnsi="Times New Roman"/>
        <w:b/>
        <w:bCs/>
        <w:color w:val="auto"/>
        <w:sz w:val="24"/>
        <w:szCs w:val="24"/>
      </w:rPr>
      <w:t>Rua</w:t>
    </w:r>
    <w:r>
      <w:rPr>
        <w:rFonts w:ascii="Times New Roman" w:hAnsi="Times New Roman"/>
        <w:b/>
        <w:bCs/>
        <w:color w:val="auto"/>
        <w:spacing w:val="-21"/>
        <w:sz w:val="24"/>
        <w:szCs w:val="24"/>
      </w:rPr>
      <w:t xml:space="preserve"> </w:t>
    </w:r>
    <w:r>
      <w:rPr>
        <w:rFonts w:ascii="Times New Roman" w:hAnsi="Times New Roman"/>
        <w:b/>
        <w:bCs/>
        <w:color w:val="auto"/>
        <w:sz w:val="24"/>
        <w:szCs w:val="24"/>
      </w:rPr>
      <w:t>Salgado</w:t>
    </w:r>
    <w:r>
      <w:rPr>
        <w:rFonts w:ascii="Times New Roman" w:hAnsi="Times New Roman"/>
        <w:b/>
        <w:bCs/>
        <w:color w:val="auto"/>
        <w:spacing w:val="-21"/>
        <w:sz w:val="24"/>
        <w:szCs w:val="24"/>
      </w:rPr>
      <w:t xml:space="preserve"> </w:t>
    </w:r>
    <w:r>
      <w:rPr>
        <w:rFonts w:ascii="Times New Roman" w:hAnsi="Times New Roman"/>
        <w:b/>
        <w:bCs/>
        <w:color w:val="auto"/>
        <w:sz w:val="24"/>
        <w:szCs w:val="24"/>
      </w:rPr>
      <w:t>Filho,</w:t>
    </w:r>
    <w:r>
      <w:rPr>
        <w:rFonts w:ascii="Times New Roman" w:hAnsi="Times New Roman"/>
        <w:b/>
        <w:bCs/>
        <w:color w:val="auto"/>
        <w:spacing w:val="-21"/>
        <w:sz w:val="24"/>
        <w:szCs w:val="24"/>
      </w:rPr>
      <w:t xml:space="preserve"> </w:t>
    </w:r>
    <w:r>
      <w:rPr>
        <w:rFonts w:ascii="Times New Roman" w:hAnsi="Times New Roman"/>
        <w:b/>
        <w:bCs/>
        <w:color w:val="auto"/>
        <w:sz w:val="24"/>
        <w:szCs w:val="24"/>
      </w:rPr>
      <w:t>79</w:t>
    </w:r>
    <w:r>
      <w:rPr>
        <w:rFonts w:ascii="Times New Roman" w:hAnsi="Times New Roman"/>
        <w:b/>
        <w:bCs/>
        <w:color w:val="auto"/>
        <w:spacing w:val="30"/>
        <w:sz w:val="24"/>
        <w:szCs w:val="24"/>
      </w:rPr>
      <w:t xml:space="preserve"> </w:t>
    </w:r>
    <w:r>
      <w:rPr>
        <w:rFonts w:ascii="Times New Roman" w:hAnsi="Times New Roman"/>
        <w:b/>
        <w:bCs/>
        <w:color w:val="auto"/>
        <w:sz w:val="24"/>
        <w:szCs w:val="24"/>
      </w:rPr>
      <w:t>-</w:t>
    </w:r>
    <w:r>
      <w:rPr>
        <w:rFonts w:ascii="Times New Roman" w:hAnsi="Times New Roman"/>
        <w:b/>
        <w:bCs/>
        <w:color w:val="auto"/>
        <w:spacing w:val="-21"/>
        <w:sz w:val="24"/>
        <w:szCs w:val="24"/>
      </w:rPr>
      <w:t xml:space="preserve"> </w:t>
    </w:r>
    <w:r>
      <w:rPr>
        <w:rFonts w:ascii="Times New Roman" w:hAnsi="Times New Roman"/>
        <w:b/>
        <w:bCs/>
        <w:color w:val="auto"/>
        <w:sz w:val="24"/>
        <w:szCs w:val="24"/>
      </w:rPr>
      <w:t>Três</w:t>
    </w:r>
    <w:r>
      <w:rPr>
        <w:rFonts w:ascii="Times New Roman" w:hAnsi="Times New Roman"/>
        <w:b/>
        <w:bCs/>
        <w:color w:val="auto"/>
        <w:spacing w:val="-20"/>
        <w:sz w:val="24"/>
        <w:szCs w:val="24"/>
      </w:rPr>
      <w:t xml:space="preserve"> </w:t>
    </w:r>
    <w:r>
      <w:rPr>
        <w:rFonts w:ascii="Times New Roman" w:hAnsi="Times New Roman"/>
        <w:b/>
        <w:bCs/>
        <w:color w:val="auto"/>
        <w:sz w:val="24"/>
        <w:szCs w:val="24"/>
      </w:rPr>
      <w:t>Passos/RS-</w:t>
    </w:r>
    <w:r>
      <w:rPr>
        <w:rFonts w:ascii="Times New Roman" w:hAnsi="Times New Roman"/>
        <w:b/>
        <w:bCs/>
        <w:color w:val="auto"/>
        <w:spacing w:val="30"/>
        <w:sz w:val="24"/>
        <w:szCs w:val="24"/>
      </w:rPr>
      <w:t xml:space="preserve"> </w:t>
    </w:r>
    <w:r>
      <w:rPr>
        <w:rFonts w:ascii="Times New Roman" w:hAnsi="Times New Roman"/>
        <w:b/>
        <w:bCs/>
        <w:color w:val="auto"/>
        <w:sz w:val="24"/>
        <w:szCs w:val="24"/>
      </w:rPr>
      <w:t>CEP:</w:t>
    </w:r>
    <w:r>
      <w:rPr>
        <w:rFonts w:ascii="Times New Roman" w:hAnsi="Times New Roman"/>
        <w:b/>
        <w:bCs/>
        <w:color w:val="auto"/>
        <w:spacing w:val="-21"/>
        <w:sz w:val="24"/>
        <w:szCs w:val="24"/>
      </w:rPr>
      <w:t xml:space="preserve"> </w:t>
    </w:r>
    <w:r>
      <w:rPr>
        <w:rFonts w:ascii="Times New Roman" w:hAnsi="Times New Roman"/>
        <w:b/>
        <w:bCs/>
        <w:color w:val="auto"/>
        <w:sz w:val="24"/>
        <w:szCs w:val="24"/>
      </w:rPr>
      <w:t>98600-000</w:t>
    </w:r>
    <w:r>
      <w:rPr>
        <w:rFonts w:ascii="Times New Roman" w:hAnsi="Times New Roman"/>
        <w:b/>
        <w:bCs/>
        <w:color w:val="auto"/>
        <w:spacing w:val="31"/>
        <w:sz w:val="24"/>
        <w:szCs w:val="24"/>
      </w:rPr>
      <w:t xml:space="preserve"> </w:t>
    </w:r>
    <w:r>
      <w:rPr>
        <w:rFonts w:ascii="Times New Roman" w:hAnsi="Times New Roman"/>
        <w:b/>
        <w:bCs/>
        <w:color w:val="auto"/>
        <w:sz w:val="24"/>
        <w:szCs w:val="24"/>
      </w:rPr>
      <w:t>Fone:</w:t>
    </w:r>
    <w:r>
      <w:rPr>
        <w:rFonts w:ascii="Times New Roman" w:hAnsi="Times New Roman"/>
        <w:b/>
        <w:bCs/>
        <w:color w:val="auto"/>
        <w:spacing w:val="-21"/>
        <w:sz w:val="24"/>
        <w:szCs w:val="24"/>
      </w:rPr>
      <w:t xml:space="preserve"> </w:t>
    </w:r>
    <w:r>
      <w:rPr>
        <w:rFonts w:ascii="Times New Roman" w:hAnsi="Times New Roman"/>
        <w:b/>
        <w:bCs/>
        <w:color w:val="auto"/>
        <w:sz w:val="24"/>
        <w:szCs w:val="24"/>
      </w:rPr>
      <w:t>(55)</w:t>
    </w:r>
    <w:r>
      <w:rPr>
        <w:rFonts w:ascii="Times New Roman" w:hAnsi="Times New Roman"/>
        <w:b/>
        <w:bCs/>
        <w:color w:val="auto"/>
        <w:spacing w:val="-21"/>
        <w:sz w:val="24"/>
        <w:szCs w:val="24"/>
      </w:rPr>
      <w:t xml:space="preserve"> </w:t>
    </w:r>
    <w:r>
      <w:rPr>
        <w:rFonts w:ascii="Times New Roman" w:hAnsi="Times New Roman"/>
        <w:b/>
        <w:bCs/>
        <w:color w:val="auto"/>
        <w:sz w:val="24"/>
        <w:szCs w:val="24"/>
      </w:rPr>
      <w:t>3522</w:t>
    </w:r>
    <w:r>
      <w:rPr>
        <w:rFonts w:ascii="Times New Roman" w:hAnsi="Times New Roman"/>
        <w:b/>
        <w:bCs/>
        <w:color w:val="auto"/>
        <w:spacing w:val="-21"/>
        <w:sz w:val="24"/>
        <w:szCs w:val="24"/>
      </w:rPr>
      <w:t>-</w:t>
    </w:r>
    <w:r>
      <w:rPr>
        <w:rFonts w:ascii="Times New Roman" w:hAnsi="Times New Roman"/>
        <w:b/>
        <w:bCs/>
        <w:color w:val="auto"/>
        <w:sz w:val="24"/>
        <w:szCs w:val="24"/>
      </w:rPr>
      <w:t xml:space="preserve">1210 </w:t>
    </w:r>
  </w:p>
  <w:p>
    <w:pPr>
      <w:pStyle w:val="Corpodotexto"/>
      <w:tabs>
        <w:tab w:val="clear" w:pos="709"/>
        <w:tab w:val="left" w:pos="5694" w:leader="none"/>
      </w:tabs>
      <w:spacing w:before="0" w:after="0"/>
      <w:jc w:val="center"/>
      <w:rPr/>
    </w:pPr>
    <w:r>
      <w:rPr>
        <w:rFonts w:ascii="Times New Roman" w:hAnsi="Times New Roman"/>
        <w:b/>
        <w:bCs/>
        <w:color w:val="auto"/>
        <w:w w:val="95"/>
        <w:sz w:val="24"/>
        <w:szCs w:val="24"/>
      </w:rPr>
      <w:t>E-mail:</w:t>
    </w:r>
    <w:r>
      <w:rPr>
        <w:rFonts w:ascii="Times New Roman" w:hAnsi="Times New Roman"/>
        <w:b/>
        <w:bCs/>
        <w:color w:val="auto"/>
        <w:spacing w:val="3"/>
        <w:w w:val="95"/>
        <w:sz w:val="24"/>
        <w:szCs w:val="24"/>
        <w:u w:val="none"/>
      </w:rPr>
      <w:t xml:space="preserve"> </w:t>
    </w:r>
    <w:hyperlink r:id="rId1">
      <w:r>
        <w:rPr>
          <w:rStyle w:val="LinkdaInternet"/>
          <w:rFonts w:ascii="Times New Roman" w:hAnsi="Times New Roman"/>
          <w:b/>
          <w:bCs/>
          <w:color w:val="auto"/>
          <w:w w:val="95"/>
          <w:sz w:val="24"/>
          <w:szCs w:val="24"/>
          <w:u w:val="none"/>
        </w:rPr>
        <w:t>camara@trespassos.rs.leg.br</w:t>
      </w:r>
    </w:hyperlink>
    <w:hyperlink r:id="rId2">
      <w:r>
        <w:rPr>
          <w:rStyle w:val="LinkdaInternet"/>
          <w:rFonts w:ascii="Times New Roman" w:hAnsi="Times New Roman"/>
          <w:b/>
          <w:bCs/>
          <w:color w:val="auto"/>
          <w:spacing w:val="4"/>
          <w:w w:val="95"/>
          <w:sz w:val="24"/>
          <w:szCs w:val="24"/>
          <w:u w:val="none"/>
        </w:rPr>
        <w:t xml:space="preserve"> </w:t>
      </w:r>
    </w:hyperlink>
    <w:r>
      <w:rPr>
        <w:rFonts w:ascii="Times New Roman" w:hAnsi="Times New Roman"/>
        <w:b/>
        <w:bCs/>
        <w:color w:val="auto"/>
        <w:w w:val="95"/>
        <w:sz w:val="24"/>
        <w:szCs w:val="24"/>
      </w:rPr>
      <w:t>-</w:t>
    </w:r>
    <w:r>
      <w:rPr>
        <w:rFonts w:ascii="Times New Roman" w:hAnsi="Times New Roman"/>
        <w:b/>
        <w:bCs/>
        <w:color w:val="auto"/>
        <w:sz w:val="24"/>
        <w:szCs w:val="24"/>
      </w:rPr>
      <w:t>Site:</w:t>
    </w:r>
    <w:r>
      <w:rPr>
        <w:rFonts w:ascii="Times New Roman" w:hAnsi="Times New Roman"/>
        <w:b/>
        <w:bCs/>
        <w:color w:val="auto"/>
        <w:spacing w:val="-22"/>
        <w:sz w:val="24"/>
        <w:szCs w:val="24"/>
        <w:u w:val="none"/>
      </w:rPr>
      <w:t xml:space="preserve"> </w:t>
    </w:r>
    <w:hyperlink r:id="rId3">
      <w:r>
        <w:rPr>
          <w:rStyle w:val="LinkdaInternet"/>
          <w:rFonts w:ascii="Times New Roman" w:hAnsi="Times New Roman"/>
          <w:b/>
          <w:bCs/>
          <w:color w:val="auto"/>
          <w:sz w:val="24"/>
          <w:szCs w:val="24"/>
          <w:u w:val="none"/>
        </w:rPr>
        <w:t>www.trespassos.rs.leg.br</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p>
    <w:pPr>
      <w:pStyle w:val="Normal"/>
      <w:widowControl/>
      <w:suppressAutoHyphens w:val="true"/>
      <w:overflowPunct w:val="true"/>
      <w:bidi w:val="0"/>
      <w:spacing w:lineRule="auto" w:line="228" w:before="100" w:after="0"/>
      <w:ind w:left="2665" w:right="510" w:hanging="0"/>
      <w:jc w:val="center"/>
      <w:rPr/>
    </w:pPr>
    <w:r>
      <w:drawing>
        <wp:anchor behindDoc="1" distT="0" distB="0" distL="0" distR="0" simplePos="0" locked="0" layoutInCell="0" allowOverlap="1" relativeHeight="4">
          <wp:simplePos x="0" y="0"/>
          <wp:positionH relativeFrom="column">
            <wp:posOffset>1837055</wp:posOffset>
          </wp:positionH>
          <wp:positionV relativeFrom="paragraph">
            <wp:posOffset>55245</wp:posOffset>
          </wp:positionV>
          <wp:extent cx="582295" cy="70739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582295" cy="707390"/>
                  </a:xfrm>
                  <a:prstGeom prst="rect">
                    <a:avLst/>
                  </a:prstGeom>
                </pic:spPr>
              </pic:pic>
            </a:graphicData>
          </a:graphic>
        </wp:anchor>
      </w:drawing>
    </w:r>
    <w:r>
      <w:rPr>
        <w:w w:val="90"/>
        <w:sz w:val="28"/>
        <w:szCs w:val="28"/>
      </w:rPr>
      <w:t>Câmara</w:t>
    </w:r>
    <w:r>
      <w:rPr>
        <w:spacing w:val="-45"/>
        <w:w w:val="90"/>
        <w:sz w:val="28"/>
        <w:szCs w:val="28"/>
      </w:rPr>
      <w:t xml:space="preserve"> </w:t>
    </w:r>
    <w:r>
      <w:rPr>
        <w:w w:val="90"/>
        <w:sz w:val="28"/>
        <w:szCs w:val="28"/>
      </w:rPr>
      <w:t>Municipal</w:t>
    </w:r>
    <w:r>
      <w:rPr>
        <w:spacing w:val="-44"/>
        <w:w w:val="90"/>
        <w:sz w:val="28"/>
        <w:szCs w:val="28"/>
      </w:rPr>
      <w:t xml:space="preserve"> </w:t>
    </w:r>
    <w:r>
      <w:rPr>
        <w:w w:val="90"/>
        <w:sz w:val="28"/>
        <w:szCs w:val="28"/>
      </w:rPr>
      <w:t>de</w:t>
    </w:r>
    <w:r>
      <w:rPr>
        <w:spacing w:val="-44"/>
        <w:w w:val="90"/>
        <w:sz w:val="28"/>
        <w:szCs w:val="28"/>
      </w:rPr>
      <w:t xml:space="preserve"> </w:t>
    </w:r>
    <w:r>
      <w:rPr>
        <w:w w:val="90"/>
        <w:sz w:val="28"/>
        <w:szCs w:val="28"/>
      </w:rPr>
      <w:t>Três</w:t>
    </w:r>
    <w:r>
      <w:rPr>
        <w:spacing w:val="-45"/>
        <w:w w:val="90"/>
        <w:sz w:val="28"/>
        <w:szCs w:val="28"/>
      </w:rPr>
      <w:t xml:space="preserve"> </w:t>
    </w:r>
    <w:r>
      <w:rPr>
        <w:spacing w:val="-3"/>
        <w:w w:val="90"/>
        <w:sz w:val="28"/>
        <w:szCs w:val="28"/>
      </w:rPr>
      <w:t xml:space="preserve">Passos </w:t>
    </w:r>
  </w:p>
  <w:p>
    <w:pPr>
      <w:pStyle w:val="Normal"/>
      <w:widowControl/>
      <w:suppressAutoHyphens w:val="true"/>
      <w:overflowPunct w:val="true"/>
      <w:bidi w:val="0"/>
      <w:spacing w:lineRule="auto" w:line="228" w:before="100" w:after="0"/>
      <w:ind w:left="3175" w:right="907" w:hanging="0"/>
      <w:jc w:val="center"/>
      <w:rPr>
        <w:rFonts w:ascii="Times New Roman" w:hAnsi="Times New Roman"/>
        <w:sz w:val="24"/>
        <w:szCs w:val="24"/>
      </w:rPr>
    </w:pPr>
    <w:r>
      <w:rPr>
        <w:sz w:val="24"/>
        <w:szCs w:val="24"/>
      </w:rPr>
      <w:t xml:space="preserve">Estado do Rio Grande do Sul </w:t>
    </w:r>
  </w:p>
  <w:p>
    <w:pPr>
      <w:pStyle w:val="Normal"/>
      <w:widowControl/>
      <w:suppressAutoHyphens w:val="true"/>
      <w:overflowPunct w:val="true"/>
      <w:bidi w:val="0"/>
      <w:spacing w:lineRule="auto" w:line="228" w:before="100" w:after="0"/>
      <w:ind w:left="3175" w:right="907" w:hanging="0"/>
      <w:jc w:val="center"/>
      <w:rPr>
        <w:b w:val="false"/>
        <w:b w:val="false"/>
        <w:bCs w:val="false"/>
      </w:rPr>
    </w:pPr>
    <w:r>
      <w:rPr>
        <w:b w:val="false"/>
        <w:bCs w:val="false"/>
        <w:w w:val="95"/>
        <w:sz w:val="24"/>
        <w:szCs w:val="24"/>
      </w:rPr>
      <w:t>Poder</w:t>
    </w:r>
    <w:r>
      <w:rPr>
        <w:b w:val="false"/>
        <w:bCs w:val="false"/>
        <w:spacing w:val="-48"/>
        <w:w w:val="95"/>
        <w:sz w:val="24"/>
        <w:szCs w:val="24"/>
      </w:rPr>
      <w:t xml:space="preserve"> </w:t>
    </w:r>
    <w:r>
      <w:rPr>
        <w:b w:val="false"/>
        <w:bCs w:val="false"/>
        <w:w w:val="95"/>
        <w:sz w:val="24"/>
        <w:szCs w:val="24"/>
      </w:rPr>
      <w:t>Legislativo</w:t>
    </w:r>
    <w:r>
      <w:rPr>
        <w:b w:val="false"/>
        <w:bCs w:val="false"/>
        <w:spacing w:val="-48"/>
        <w:w w:val="95"/>
        <w:sz w:val="24"/>
        <w:szCs w:val="24"/>
      </w:rPr>
      <w:t xml:space="preserve"> </w:t>
    </w:r>
    <w:r>
      <w:rPr>
        <w:b w:val="false"/>
        <w:bCs w:val="false"/>
        <w:w w:val="95"/>
        <w:sz w:val="24"/>
        <w:szCs w:val="24"/>
      </w:rPr>
      <w:t>Municipal</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1.%2."/>
      <w:lvlJc w:val="left"/>
      <w:pPr>
        <w:tabs>
          <w:tab w:val="num" w:pos="0"/>
        </w:tabs>
        <w:ind w:left="1440" w:hanging="360"/>
      </w:pPr>
      <w:rPr/>
    </w:lvl>
    <w:lvl w:ilvl="2">
      <w:start w:val="1"/>
      <w:numFmt w:val="decimal"/>
      <w:lvlText w:val="%1.%2.%3."/>
      <w:lvlJc w:val="left"/>
      <w:pPr>
        <w:tabs>
          <w:tab w:val="num" w:pos="0"/>
        </w:tabs>
        <w:ind w:left="2160" w:hanging="180"/>
      </w:pPr>
      <w:rPr/>
    </w:lvl>
    <w:lvl w:ilvl="3">
      <w:start w:val="1"/>
      <w:numFmt w:val="decimal"/>
      <w:lvlText w:val="%1.%2.%3.%4."/>
      <w:lvlJc w:val="left"/>
      <w:pPr>
        <w:tabs>
          <w:tab w:val="num" w:pos="0"/>
        </w:tabs>
        <w:ind w:left="2880" w:hanging="360"/>
      </w:pPr>
      <w:rPr/>
    </w:lvl>
    <w:lvl w:ilvl="4">
      <w:start w:val="1"/>
      <w:numFmt w:val="decimal"/>
      <w:lvlText w:val="%1.%2.%3.%4.%5."/>
      <w:lvlJc w:val="left"/>
      <w:pPr>
        <w:tabs>
          <w:tab w:val="num" w:pos="0"/>
        </w:tabs>
        <w:ind w:left="3600" w:hanging="360"/>
      </w:pPr>
      <w:rPr/>
    </w:lvl>
    <w:lvl w:ilvl="5">
      <w:start w:val="1"/>
      <w:numFmt w:val="decimal"/>
      <w:lvlText w:val="%1.%2.%3.%4.%5.%6."/>
      <w:lvlJc w:val="left"/>
      <w:pPr>
        <w:tabs>
          <w:tab w:val="num" w:pos="0"/>
        </w:tabs>
        <w:ind w:left="4320" w:hanging="180"/>
      </w:pPr>
      <w:rPr/>
    </w:lvl>
    <w:lvl w:ilvl="6">
      <w:start w:val="1"/>
      <w:numFmt w:val="decimal"/>
      <w:lvlText w:val="%1.%2.%3.%4.%5.%6.%7."/>
      <w:lvlJc w:val="left"/>
      <w:pPr>
        <w:tabs>
          <w:tab w:val="num" w:pos="0"/>
        </w:tabs>
        <w:ind w:left="5040" w:hanging="360"/>
      </w:pPr>
      <w:rPr/>
    </w:lvl>
    <w:lvl w:ilvl="7">
      <w:start w:val="1"/>
      <w:numFmt w:val="decimal"/>
      <w:lvlText w:val="%1.%2.%3.%4.%5.%6.%7.%8."/>
      <w:lvlJc w:val="left"/>
      <w:pPr>
        <w:tabs>
          <w:tab w:val="num" w:pos="0"/>
        </w:tabs>
        <w:ind w:left="5760" w:hanging="360"/>
      </w:pPr>
      <w:rPr/>
    </w:lvl>
    <w:lvl w:ilvl="8">
      <w:start w:val="1"/>
      <w:numFmt w:val="decimal"/>
      <w:lvlText w:val="%1.%2.%3.%4.%5.%6.%7.%8.%9."/>
      <w:lvlJc w:val="lef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7"/>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3d2"/>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ind w:left="-180" w:hanging="0"/>
      <w:outlineLvl w:val="0"/>
    </w:pPr>
    <w:rPr>
      <w:sz w:val="28"/>
    </w:rPr>
  </w:style>
  <w:style w:type="paragraph" w:styleId="Ttulo2">
    <w:name w:val="Heading 2"/>
    <w:basedOn w:val="Normal"/>
    <w:next w:val="Normal"/>
    <w:qFormat/>
    <w:pPr>
      <w:keepNext w:val="true"/>
      <w:ind w:left="-180" w:hanging="0"/>
      <w:jc w:val="center"/>
      <w:outlineLvl w:val="1"/>
    </w:pPr>
    <w:rPr>
      <w:sz w:val="28"/>
    </w:rPr>
  </w:style>
  <w:style w:type="paragraph" w:styleId="Ttulo3">
    <w:name w:val="Heading 3"/>
    <w:basedOn w:val="Normal"/>
    <w:next w:val="Normal"/>
    <w:qFormat/>
    <w:pPr>
      <w:keepNext w:val="true"/>
      <w:spacing w:lineRule="auto" w:line="360"/>
      <w:jc w:val="both"/>
      <w:outlineLvl w:val="2"/>
    </w:pPr>
    <w:rPr>
      <w:rFonts w:ascii="Arial" w:hAnsi="Arial" w:cs="Arial"/>
      <w:u w:val="single"/>
    </w:rPr>
  </w:style>
  <w:style w:type="paragraph" w:styleId="Ttulo4">
    <w:name w:val="Heading 4"/>
    <w:basedOn w:val="Normal"/>
    <w:next w:val="Normal"/>
    <w:qFormat/>
    <w:pPr>
      <w:keepNext w:val="true"/>
      <w:spacing w:lineRule="auto" w:line="360"/>
      <w:ind w:left="-180" w:hanging="0"/>
      <w:jc w:val="both"/>
      <w:outlineLvl w:val="3"/>
    </w:pPr>
    <w:rPr>
      <w:rFonts w:ascii="Arial" w:hAnsi="Arial" w:cs="Arial"/>
      <w:u w:val="single"/>
    </w:rPr>
  </w:style>
  <w:style w:type="paragraph" w:styleId="Ttulo5">
    <w:name w:val="Heading 5"/>
    <w:basedOn w:val="Normal"/>
    <w:next w:val="Normal"/>
    <w:qFormat/>
    <w:pPr>
      <w:keepNext w:val="true"/>
      <w:jc w:val="both"/>
      <w:outlineLvl w:val="4"/>
    </w:pPr>
    <w:rPr>
      <w:rFonts w:ascii="Arial" w:hAnsi="Arial" w:cs="Arial"/>
      <w:b/>
      <w:bCs/>
    </w:rPr>
  </w:style>
  <w:style w:type="paragraph" w:styleId="Ttulo7">
    <w:name w:val="Heading 7"/>
    <w:basedOn w:val="Normal"/>
    <w:next w:val="Normal"/>
    <w:qFormat/>
    <w:pPr>
      <w:keepNext w:val="true"/>
      <w:jc w:val="both"/>
      <w:outlineLvl w:val="6"/>
    </w:pPr>
    <w:rPr>
      <w:u w:val="single"/>
    </w:rPr>
  </w:style>
  <w:style w:type="paragraph" w:styleId="Ttulo8">
    <w:name w:val="Heading 8"/>
    <w:basedOn w:val="Normal"/>
    <w:next w:val="Normal"/>
    <w:qFormat/>
    <w:pPr>
      <w:keepNext w:val="true"/>
      <w:outlineLvl w:val="7"/>
    </w:pPr>
    <w:rPr>
      <w:u w:val="single"/>
    </w:rPr>
  </w:style>
  <w:style w:type="paragraph" w:styleId="Ttulo9">
    <w:name w:val="Heading 9"/>
    <w:basedOn w:val="Normal"/>
    <w:next w:val="Normal"/>
    <w:qFormat/>
    <w:pPr>
      <w:keepNext w:val="true"/>
      <w:outlineLvl w:val="8"/>
    </w:pPr>
    <w:rPr>
      <w:b/>
      <w:i/>
    </w:rPr>
  </w:style>
  <w:style w:type="character" w:styleId="DefaultParagraphFont" w:default="1">
    <w:name w:val="Default Paragraph Font"/>
    <w:uiPriority w:val="1"/>
    <w:semiHidden/>
    <w:unhideWhenUsed/>
    <w:qFormat/>
    <w:rPr/>
  </w:style>
  <w:style w:type="character" w:styleId="LinkdaInternet" w:customStyle="1">
    <w:name w:val="Hyperlink"/>
    <w:rPr>
      <w:color w:val="0000FF"/>
      <w:u w:val="single"/>
    </w:rPr>
  </w:style>
  <w:style w:type="character" w:styleId="Strong" w:customStyle="1">
    <w:name w:val="Strong"/>
    <w:qFormat/>
    <w:rPr>
      <w:b/>
      <w:bCs/>
    </w:rPr>
  </w:style>
  <w:style w:type="character" w:styleId="Titulo031" w:customStyle="1">
    <w:name w:val="titulo031"/>
    <w:qFormat/>
    <w:rPr>
      <w:rFonts w:ascii="Arial" w:hAnsi="Arial" w:cs="Arial"/>
      <w:b/>
      <w:bCs/>
      <w:color w:val="CC6633"/>
      <w:sz w:val="18"/>
      <w:szCs w:val="18"/>
    </w:rPr>
  </w:style>
  <w:style w:type="character" w:styleId="RecuodecorpodetextoChar" w:customStyle="1">
    <w:name w:val="Recuo de corpo de texto Char"/>
    <w:qFormat/>
    <w:rsid w:val="00c357a2"/>
    <w:rPr>
      <w:sz w:val="28"/>
      <w:szCs w:val="24"/>
    </w:rPr>
  </w:style>
  <w:style w:type="character" w:styleId="Recuodecorpodetexto3Char" w:customStyle="1">
    <w:name w:val="Recuo de corpo de texto 3 Char"/>
    <w:qFormat/>
    <w:rsid w:val="00c357a2"/>
    <w:rPr>
      <w:sz w:val="28"/>
      <w:szCs w:val="24"/>
    </w:rPr>
  </w:style>
  <w:style w:type="character" w:styleId="Recuodecorpodetexto2Char" w:customStyle="1">
    <w:name w:val="Recuo de corpo de texto 2 Char"/>
    <w:qFormat/>
    <w:rsid w:val="00c357a2"/>
    <w:rPr>
      <w:rFonts w:ascii="Arial" w:hAnsi="Arial" w:cs="Arial"/>
      <w:sz w:val="24"/>
      <w:szCs w:val="24"/>
    </w:rPr>
  </w:style>
  <w:style w:type="character" w:styleId="CorpodetextoChar" w:customStyle="1">
    <w:name w:val="Corpo de texto Char"/>
    <w:qFormat/>
    <w:rsid w:val="00c357a2"/>
    <w:rPr>
      <w:rFonts w:ascii="Arial" w:hAnsi="Arial" w:cs="Arial"/>
      <w:sz w:val="24"/>
      <w:szCs w:val="24"/>
    </w:rPr>
  </w:style>
  <w:style w:type="character" w:styleId="TextodebaloChar" w:customStyle="1">
    <w:name w:val="Texto de balão Char"/>
    <w:qFormat/>
    <w:rsid w:val="008f66e8"/>
    <w:rPr>
      <w:rFonts w:ascii="Segoe UI" w:hAnsi="Segoe UI" w:cs="Segoe UI"/>
      <w:sz w:val="18"/>
      <w:szCs w:val="18"/>
    </w:rPr>
  </w:style>
  <w:style w:type="character" w:styleId="Appleconvertedspace" w:customStyle="1">
    <w:name w:val="apple-converted-space"/>
    <w:qFormat/>
    <w:rsid w:val="00de0d83"/>
    <w:rPr/>
  </w:style>
  <w:style w:type="character" w:styleId="Highlight" w:customStyle="1">
    <w:name w:val="highlight"/>
    <w:qFormat/>
    <w:rsid w:val="00de0d83"/>
    <w:rPr/>
  </w:style>
  <w:style w:type="character" w:styleId="Badge" w:customStyle="1">
    <w:name w:val="badge"/>
    <w:qFormat/>
    <w:rsid w:val="001d6cb1"/>
    <w:rPr/>
  </w:style>
  <w:style w:type="character" w:styleId="CabealhoChar" w:customStyle="1">
    <w:name w:val="Cabeçalho Char"/>
    <w:basedOn w:val="DefaultParagraphFont"/>
    <w:qFormat/>
    <w:rPr>
      <w:sz w:val="24"/>
      <w:szCs w:val="24"/>
    </w:rPr>
  </w:style>
  <w:style w:type="character" w:styleId="RodapChar" w:customStyle="1">
    <w:name w:val="Rodapé Char"/>
    <w:basedOn w:val="DefaultParagraphFont"/>
    <w:qFormat/>
    <w:rPr>
      <w:sz w:val="24"/>
      <w:szCs w:val="24"/>
    </w:rPr>
  </w:style>
  <w:style w:type="character" w:styleId="TextodenotadefimChar" w:customStyle="1">
    <w:name w:val="Texto de nota de fim Char"/>
    <w:basedOn w:val="DefaultParagraphFont"/>
    <w:qFormat/>
    <w:rPr>
      <w:rFonts w:ascii="Calibri" w:hAnsi="Calibri" w:eastAsia="Calibri"/>
      <w:lang w:eastAsia="en-US"/>
    </w:rPr>
  </w:style>
  <w:style w:type="character" w:styleId="TextodenotadefimChar1" w:customStyle="1">
    <w:name w:val="Texto de nota de fim Char1"/>
    <w:basedOn w:val="DefaultParagraphFont"/>
    <w:qFormat/>
    <w:rPr/>
  </w:style>
  <w:style w:type="character" w:styleId="Fontepargpadro1" w:customStyle="1">
    <w:name w:val="Fonte parág. padrão1"/>
    <w:qFormat/>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3" w:customStyle="1">
    <w:name w:val="WW8Num20z3"/>
    <w:qFormat/>
    <w:rPr>
      <w:rFonts w:ascii="Symbol" w:hAnsi="Symbol" w:cs="Symbol"/>
    </w:rPr>
  </w:style>
  <w:style w:type="character" w:styleId="WW8Num20z2" w:customStyle="1">
    <w:name w:val="WW8Num20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0" w:customStyle="1">
    <w:name w:val="WW8Num20z0"/>
    <w:qFormat/>
    <w:rPr>
      <w:rFonts w:ascii="Times New Roman" w:hAnsi="Times New Roman" w:eastAsia="Times New Roman" w:cs="Times New Roman"/>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Times New Roman" w:hAnsi="Times New Roman" w:eastAsia="Times New Roman" w:cs="Times New Roman"/>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18z2" w:customStyle="1">
    <w:name w:val="WW8Num18z2"/>
    <w:qFormat/>
    <w:rPr/>
  </w:style>
  <w:style w:type="character" w:styleId="WW8Num18z1" w:customStyle="1">
    <w:name w:val="WW8Num18z1"/>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style>
  <w:style w:type="character" w:styleId="WW8Num15z3" w:customStyle="1">
    <w:name w:val="WW8Num15z3"/>
    <w:qFormat/>
    <w:rPr>
      <w:rFonts w:ascii="Symbol" w:hAnsi="Symbol" w:cs="Symbol"/>
    </w:rPr>
  </w:style>
  <w:style w:type="character" w:styleId="WW8Num15z2" w:customStyle="1">
    <w:name w:val="WW8Num15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0" w:customStyle="1">
    <w:name w:val="WW8Num15z0"/>
    <w:qFormat/>
    <w:rPr>
      <w:rFonts w:ascii="Times New Roman" w:hAnsi="Times New Roman" w:eastAsia="Times New Roman" w:cs="Times New Roman"/>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Times New Roman" w:hAnsi="Times New Roman" w:eastAsia="Times New Roman" w:cs="Times New Roman"/>
    </w:rPr>
  </w:style>
  <w:style w:type="character" w:styleId="WW8Num12z3" w:customStyle="1">
    <w:name w:val="WW8Num12z3"/>
    <w:qFormat/>
    <w:rPr>
      <w:rFonts w:ascii="Symbol" w:hAnsi="Symbol" w:cs="Symbol"/>
    </w:rPr>
  </w:style>
  <w:style w:type="character" w:styleId="WW8Num12z2" w:customStyle="1">
    <w:name w:val="WW8Num12z2"/>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0" w:customStyle="1">
    <w:name w:val="WW8Num12z0"/>
    <w:qFormat/>
    <w:rPr>
      <w:rFonts w:ascii="Times New Roman" w:hAnsi="Times New Roman" w:eastAsia="Times New Roman" w:cs="Times New Roman"/>
    </w:rPr>
  </w:style>
  <w:style w:type="character" w:styleId="WW8Num11z3" w:customStyle="1">
    <w:name w:val="WW8Num11z3"/>
    <w:qFormat/>
    <w:rPr>
      <w:rFonts w:ascii="Symbol" w:hAnsi="Symbol" w:cs="Symbol"/>
    </w:rPr>
  </w:style>
  <w:style w:type="character" w:styleId="WW8Num11z2" w:customStyle="1">
    <w:name w:val="WW8Num11z2"/>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0" w:customStyle="1">
    <w:name w:val="WW8Num11z0"/>
    <w:qFormat/>
    <w:rPr>
      <w:rFonts w:ascii="Times New Roman" w:hAnsi="Times New Roman" w:eastAsia="Times New Roman" w:cs="Times New Roman"/>
    </w:rPr>
  </w:style>
  <w:style w:type="character" w:styleId="WW8Num10z3" w:customStyle="1">
    <w:name w:val="WW8Num10z3"/>
    <w:qFormat/>
    <w:rPr>
      <w:rFonts w:ascii="Symbol" w:hAnsi="Symbol" w:cs="Symbol"/>
    </w:rPr>
  </w:style>
  <w:style w:type="character" w:styleId="WW8Num10z2" w:customStyle="1">
    <w:name w:val="WW8Num10z2"/>
    <w:qFormat/>
    <w:rPr>
      <w:rFonts w:ascii="Wingdings" w:hAnsi="Wingdings" w:cs="Wingdings"/>
    </w:rPr>
  </w:style>
  <w:style w:type="character" w:styleId="WW8Num10z1" w:customStyle="1">
    <w:name w:val="WW8Num10z1"/>
    <w:qFormat/>
    <w:rPr>
      <w:rFonts w:ascii="Courier New" w:hAnsi="Courier New" w:cs="Courier New"/>
    </w:rPr>
  </w:style>
  <w:style w:type="character" w:styleId="WW8Num10z0" w:customStyle="1">
    <w:name w:val="WW8Num10z0"/>
    <w:qFormat/>
    <w:rPr>
      <w:rFonts w:ascii="Times New Roman" w:hAnsi="Times New Roman" w:eastAsia="Times New Roman" w:cs="Times New Roman"/>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3" w:customStyle="1">
    <w:name w:val="WW8Num8z3"/>
    <w:qFormat/>
    <w:rPr>
      <w:rFonts w:ascii="Symbol" w:hAnsi="Symbol" w:cs="Symbol"/>
    </w:rPr>
  </w:style>
  <w:style w:type="character" w:styleId="WW8Num8z2" w:customStyle="1">
    <w:name w:val="WW8Num8z2"/>
    <w:qFormat/>
    <w:rPr>
      <w:rFonts w:ascii="Wingdings" w:hAnsi="Wingdings" w:cs="Wingdings"/>
    </w:rPr>
  </w:style>
  <w:style w:type="character" w:styleId="WW8Num8z1" w:customStyle="1">
    <w:name w:val="WW8Num8z1"/>
    <w:qFormat/>
    <w:rPr>
      <w:rFonts w:ascii="Courier New" w:hAnsi="Courier New" w:cs="Courier New"/>
    </w:rPr>
  </w:style>
  <w:style w:type="character" w:styleId="WW8Num8z0" w:customStyle="1">
    <w:name w:val="WW8Num8z0"/>
    <w:qFormat/>
    <w:rPr>
      <w:rFonts w:ascii="Times New Roman" w:hAnsi="Times New Roman" w:eastAsia="Times New Roman" w:cs="Times New Roman"/>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Fontepargpadro2" w:customStyle="1">
    <w:name w:val="Fonte parág. padrão2"/>
    <w:qFormat/>
    <w:rPr/>
  </w:style>
  <w:style w:type="character" w:styleId="Fontepargpadro3" w:customStyle="1">
    <w:name w:val="Fonte parág. padrão3"/>
    <w:qFormat/>
    <w:rPr/>
  </w:style>
  <w:style w:type="character" w:styleId="Fontepargpadro4" w:customStyle="1">
    <w:name w:val="Fonte parág. padrão4"/>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Marcas" w:customStyle="1">
    <w:name w:val="Marcas"/>
    <w:qFormat/>
    <w:rPr>
      <w:rFonts w:ascii="OpenSymbol" w:hAnsi="OpenSymbol" w:eastAsia="OpenSymbol" w:cs="OpenSymbol"/>
    </w:rPr>
  </w:style>
  <w:style w:type="character" w:styleId="Ttulo1Char" w:customStyle="1">
    <w:name w:val="Título 1 Char"/>
    <w:qFormat/>
    <w:rPr>
      <w:rFonts w:ascii="Times New Roman" w:hAnsi="Times New Roman" w:eastAsia="Times New Roman"/>
      <w:b/>
      <w:sz w:val="20"/>
      <w:szCs w:val="20"/>
    </w:rPr>
  </w:style>
  <w:style w:type="character" w:styleId="Ttulo2Char" w:customStyle="1">
    <w:name w:val="Título 2 Char"/>
    <w:qFormat/>
    <w:rPr>
      <w:rFonts w:ascii="Cambria" w:hAnsi="Cambria" w:eastAsia="Times New Roman"/>
      <w:b/>
      <w:bCs/>
      <w:color w:val="4F81BD"/>
      <w:sz w:val="26"/>
      <w:szCs w:val="26"/>
    </w:rPr>
  </w:style>
  <w:style w:type="character" w:styleId="T1" w:customStyle="1">
    <w:name w:val="t1"/>
    <w:qFormat/>
    <w:rPr/>
  </w:style>
  <w:style w:type="character" w:styleId="T3" w:customStyle="1">
    <w:name w:val="t3"/>
    <w:qFormat/>
    <w:rPr/>
  </w:style>
  <w:style w:type="character" w:styleId="Fontepargpadro">
    <w:name w:val="Fonte parág. padrão"/>
    <w:qFormat/>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pPr>
      <w:spacing w:lineRule="auto" w:line="360"/>
      <w:jc w:val="both"/>
    </w:pPr>
    <w:rPr>
      <w:rFonts w:ascii="Arial" w:hAnsi="Arial" w:cs="Arial"/>
    </w:rPr>
  </w:style>
  <w:style w:type="paragraph" w:styleId="Lista">
    <w:name w:val="List"/>
    <w:basedOn w:val="Corpodo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Corpodotextorecuado">
    <w:name w:val="Body Text Indent"/>
    <w:basedOn w:val="Normal"/>
    <w:link w:val="RecuodecorpodetextoChar"/>
    <w:pPr>
      <w:ind w:left="-180" w:hanging="0"/>
      <w:jc w:val="both"/>
    </w:pPr>
    <w:rPr>
      <w:sz w:val="28"/>
    </w:rPr>
  </w:style>
  <w:style w:type="paragraph" w:styleId="BodyTextIndent3">
    <w:name w:val="Body Text Indent 3"/>
    <w:basedOn w:val="Normal"/>
    <w:link w:val="Recuodecorpodetexto3Char"/>
    <w:qFormat/>
    <w:pPr>
      <w:ind w:firstLine="1620"/>
      <w:jc w:val="both"/>
    </w:pPr>
    <w:rPr>
      <w:sz w:val="28"/>
    </w:rPr>
  </w:style>
  <w:style w:type="paragraph" w:styleId="CabealhoeRodap" w:customStyle="1">
    <w:name w:val="Cabeçalho e Rodapé"/>
    <w:basedOn w:val="Normal"/>
    <w:qFormat/>
    <w:pPr/>
    <w:rPr/>
  </w:style>
  <w:style w:type="paragraph" w:styleId="Cabealho">
    <w:name w:val="Header"/>
    <w:basedOn w:val="Normal"/>
    <w:pPr>
      <w:tabs>
        <w:tab w:val="clear" w:pos="709"/>
        <w:tab w:val="center" w:pos="4419" w:leader="none"/>
        <w:tab w:val="right" w:pos="8838" w:leader="none"/>
      </w:tabs>
    </w:pPr>
    <w:rPr/>
  </w:style>
  <w:style w:type="paragraph" w:styleId="Rodap">
    <w:name w:val="Footer"/>
    <w:basedOn w:val="Normal"/>
    <w:pPr>
      <w:tabs>
        <w:tab w:val="clear" w:pos="709"/>
        <w:tab w:val="center" w:pos="4419" w:leader="none"/>
        <w:tab w:val="right" w:pos="8838" w:leader="none"/>
      </w:tabs>
    </w:pPr>
    <w:rPr/>
  </w:style>
  <w:style w:type="paragraph" w:styleId="BodyTextIndent2">
    <w:name w:val="Body Text Indent 2"/>
    <w:basedOn w:val="Normal"/>
    <w:link w:val="Recuodecorpodetexto2Char"/>
    <w:qFormat/>
    <w:pPr>
      <w:spacing w:lineRule="auto" w:line="360"/>
      <w:ind w:firstLine="2835"/>
      <w:jc w:val="both"/>
    </w:pPr>
    <w:rPr>
      <w:rFonts w:ascii="Arial" w:hAnsi="Arial" w:cs="Arial"/>
    </w:rPr>
  </w:style>
  <w:style w:type="paragraph" w:styleId="BodyText2">
    <w:name w:val="Body Text 2"/>
    <w:basedOn w:val="Normal"/>
    <w:qFormat/>
    <w:pPr>
      <w:jc w:val="both"/>
    </w:pPr>
    <w:rPr>
      <w:sz w:val="27"/>
    </w:rPr>
  </w:style>
  <w:style w:type="paragraph" w:styleId="NormalWeb">
    <w:name w:val="Normal (Web)"/>
    <w:basedOn w:val="Normal"/>
    <w:qFormat/>
    <w:pPr>
      <w:spacing w:beforeAutospacing="1" w:afterAutospacing="1"/>
    </w:pPr>
    <w:rPr>
      <w:color w:val="000000"/>
    </w:rPr>
  </w:style>
  <w:style w:type="paragraph" w:styleId="Corpodetexto21" w:customStyle="1">
    <w:name w:val="Corpo de texto 21"/>
    <w:basedOn w:val="Normal"/>
    <w:qFormat/>
    <w:pPr>
      <w:widowControl w:val="false"/>
      <w:jc w:val="both"/>
    </w:pPr>
    <w:rPr>
      <w:rFonts w:ascii="Arial" w:hAnsi="Arial"/>
      <w:sz w:val="20"/>
      <w:szCs w:val="20"/>
    </w:rPr>
  </w:style>
  <w:style w:type="paragraph" w:styleId="BalloonText">
    <w:name w:val="Balloon Text"/>
    <w:basedOn w:val="Normal"/>
    <w:link w:val="TextodebaloChar"/>
    <w:qFormat/>
    <w:pPr/>
    <w:rPr>
      <w:rFonts w:ascii="Segoe UI" w:hAnsi="Segoe UI" w:cs="Segoe UI"/>
      <w:sz w:val="18"/>
      <w:szCs w:val="18"/>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00000A"/>
      <w:kern w:val="0"/>
      <w:sz w:val="22"/>
      <w:szCs w:val="22"/>
      <w:lang w:val="pt-BR" w:eastAsia="zh-CN" w:bidi="ar-SA"/>
    </w:rPr>
  </w:style>
  <w:style w:type="paragraph" w:styleId="Default" w:customStyle="1">
    <w:name w:val="Default"/>
    <w:qFormat/>
    <w:rsid w:val="007f7588"/>
    <w:pPr>
      <w:widowControl/>
      <w:suppressAutoHyphens w:val="true"/>
      <w:overflowPunct w:val="true"/>
      <w:bidi w:val="0"/>
      <w:spacing w:before="0" w:after="0"/>
      <w:jc w:val="left"/>
    </w:pPr>
    <w:rPr>
      <w:rFonts w:ascii="Palatino Linotype" w:hAnsi="Palatino Linotype" w:eastAsia="Times New Roman" w:cs="Palatino Linotype"/>
      <w:color w:val="000000"/>
      <w:kern w:val="0"/>
      <w:sz w:val="24"/>
      <w:szCs w:val="24"/>
      <w:lang w:val="pt-BR" w:eastAsia="pt-BR" w:bidi="ar-SA"/>
    </w:rPr>
  </w:style>
  <w:style w:type="paragraph" w:styleId="EndnoteSymbol" w:customStyle="1">
    <w:name w:val="Endnote Symbol"/>
    <w:basedOn w:val="Normal"/>
    <w:qFormat/>
    <w:pPr>
      <w:spacing w:lineRule="auto" w:line="276" w:before="0" w:after="200"/>
    </w:pPr>
    <w:rPr>
      <w:rFonts w:ascii="Calibri" w:hAnsi="Calibri" w:eastAsia="Calibri"/>
      <w:sz w:val="20"/>
      <w:szCs w:val="20"/>
      <w:lang w:eastAsia="en-US"/>
    </w:rPr>
  </w:style>
  <w:style w:type="paragraph" w:styleId="Textopadro" w:customStyle="1">
    <w:name w:val="Texto padrão"/>
    <w:basedOn w:val="Normal"/>
    <w:qFormat/>
    <w:pPr/>
    <w:rPr>
      <w:szCs w:val="20"/>
      <w:lang w:eastAsia="ar-SA"/>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Recuodecorpodetexto22" w:customStyle="1">
    <w:name w:val="Recuo de corpo de texto 22"/>
    <w:basedOn w:val="Normal"/>
    <w:qFormat/>
    <w:pPr>
      <w:spacing w:lineRule="auto" w:line="360"/>
      <w:ind w:firstLine="2835"/>
      <w:jc w:val="both"/>
    </w:pPr>
    <w:rPr>
      <w:rFonts w:ascii="Arial" w:hAnsi="Arial" w:cs="Arial"/>
    </w:rPr>
  </w:style>
  <w:style w:type="paragraph" w:styleId="Recuodecorpodetexto21" w:customStyle="1">
    <w:name w:val="Recuo de corpo de texto 21"/>
    <w:basedOn w:val="Normal"/>
    <w:qFormat/>
    <w:pPr>
      <w:spacing w:lineRule="auto" w:line="360"/>
      <w:ind w:firstLine="2835"/>
      <w:jc w:val="both"/>
    </w:pPr>
    <w:rPr>
      <w:rFonts w:ascii="Arial" w:hAnsi="Arial" w:cs="Arial"/>
    </w:rPr>
  </w:style>
  <w:style w:type="paragraph" w:styleId="Recuodecorpodetexto31" w:customStyle="1">
    <w:name w:val="Recuo de corpo de texto 31"/>
    <w:basedOn w:val="Normal"/>
    <w:qFormat/>
    <w:pPr>
      <w:ind w:firstLine="1620"/>
      <w:jc w:val="both"/>
    </w:pPr>
    <w:rPr>
      <w:sz w:val="28"/>
    </w:rPr>
  </w:style>
  <w:style w:type="paragraph" w:styleId="Ttulo11" w:customStyle="1">
    <w:name w:val="Título1"/>
    <w:basedOn w:val="Normal"/>
    <w:qFormat/>
    <w:pPr>
      <w:keepNext w:val="true"/>
      <w:spacing w:before="240" w:after="120"/>
    </w:pPr>
    <w:rPr>
      <w:rFonts w:ascii="Liberation Sans;Arial" w:hAnsi="Liberation Sans;Arial" w:eastAsia="Microsoft YaHei" w:cs="Arial"/>
      <w:sz w:val="28"/>
      <w:szCs w:val="28"/>
    </w:rPr>
  </w:style>
  <w:style w:type="paragraph" w:styleId="Ttulo21" w:customStyle="1">
    <w:name w:val="Título2"/>
    <w:basedOn w:val="Normal"/>
    <w:qFormat/>
    <w:pPr>
      <w:keepNext w:val="true"/>
      <w:spacing w:before="240" w:after="120"/>
    </w:pPr>
    <w:rPr>
      <w:rFonts w:ascii="Liberation Sans;Arial" w:hAnsi="Liberation Sans;Arial" w:eastAsia="Microsoft YaHei" w:cs="Arial"/>
      <w:sz w:val="28"/>
      <w:szCs w:val="28"/>
    </w:rPr>
  </w:style>
  <w:style w:type="paragraph" w:styleId="Ttulo31" w:customStyle="1">
    <w:name w:val="Título3"/>
    <w:basedOn w:val="Normal"/>
    <w:qFormat/>
    <w:pPr>
      <w:keepNext w:val="true"/>
      <w:spacing w:before="240" w:after="120"/>
    </w:pPr>
    <w:rPr>
      <w:rFonts w:ascii="Liberation Sans;Arial" w:hAnsi="Liberation Sans;Arial" w:eastAsia="Microsoft YaHei" w:cs="Arial"/>
      <w:sz w:val="28"/>
      <w:szCs w:val="28"/>
    </w:rPr>
  </w:style>
  <w:style w:type="paragraph" w:styleId="Ttulo41" w:customStyle="1">
    <w:name w:val="Título4"/>
    <w:basedOn w:val="Normal"/>
    <w:qFormat/>
    <w:pPr>
      <w:keepNext w:val="true"/>
      <w:spacing w:before="240" w:after="120"/>
    </w:pPr>
    <w:rPr>
      <w:rFonts w:ascii="Liberation Sans;Arial" w:hAnsi="Liberation Sans;Arial" w:eastAsia="Microsoft YaHei" w:cs="Arial"/>
      <w:sz w:val="28"/>
      <w:szCs w:val="28"/>
    </w:rPr>
  </w:style>
  <w:style w:type="paragraph" w:styleId="ListParagraph">
    <w:name w:val="List Paragraph"/>
    <w:basedOn w:val="Normal"/>
    <w:qFormat/>
    <w:pPr>
      <w:spacing w:lineRule="auto" w:line="276" w:before="0" w:after="200"/>
      <w:ind w:left="720" w:hanging="0"/>
      <w:contextualSpacing/>
    </w:pPr>
    <w:rPr>
      <w:rFonts w:ascii="Calibri" w:hAnsi="Calibri" w:eastAsia="Calibri"/>
      <w:sz w:val="22"/>
      <w:szCs w:val="22"/>
      <w:lang w:eastAsia="ar-SA"/>
    </w:rPr>
  </w:style>
  <w:style w:type="paragraph" w:styleId="P7" w:customStyle="1">
    <w:name w:val="p7"/>
    <w:basedOn w:val="Normal"/>
    <w:qFormat/>
    <w:pPr>
      <w:spacing w:before="280" w:after="280"/>
    </w:pPr>
    <w:rPr/>
  </w:style>
  <w:style w:type="paragraph" w:styleId="P19" w:customStyle="1">
    <w:name w:val="p19"/>
    <w:basedOn w:val="Normal"/>
    <w:qFormat/>
    <w:pPr>
      <w:spacing w:before="280" w:after="280"/>
    </w:pPr>
    <w:rPr/>
  </w:style>
  <w:style w:type="paragraph" w:styleId="Commarcadores31" w:customStyle="1">
    <w:name w:val="Com marcadores 31"/>
    <w:basedOn w:val="Normal"/>
    <w:qFormat/>
    <w:pPr>
      <w:jc w:val="both"/>
    </w:pPr>
    <w:rPr>
      <w:b/>
      <w:sz w:val="20"/>
    </w:rPr>
  </w:style>
  <w:style w:type="paragraph" w:styleId="TableParagraph">
    <w:name w:val="Table Paragraph"/>
    <w:basedOn w:val="Normal"/>
    <w:qFormat/>
    <w:pPr/>
    <w:rPr>
      <w:rFonts w:ascii="Times New Roman" w:hAnsi="Times New Roman" w:eastAsia="Times New Roman" w:cs="Times New Roman"/>
      <w:lang w:val="pt-PT" w:eastAsia="en-US"/>
    </w:rPr>
  </w:style>
  <w:style w:type="paragraph" w:styleId="Standard">
    <w:name w:val="Standard"/>
    <w:qFormat/>
    <w:pPr>
      <w:widowControl w:val="false"/>
      <w:suppressAutoHyphens w:val="true"/>
      <w:bidi w:val="0"/>
      <w:spacing w:lineRule="auto" w:line="240" w:before="0" w:after="0"/>
      <w:jc w:val="left"/>
      <w:textAlignment w:val="baseline"/>
    </w:pPr>
    <w:rPr>
      <w:rFonts w:ascii="Times New Roman" w:hAnsi="Times New Roman" w:eastAsia="SimSun" w:cs="Tahoma"/>
      <w:color w:val="auto"/>
      <w:kern w:val="2"/>
      <w:sz w:val="24"/>
      <w:szCs w:val="24"/>
      <w:lang w:val="pt-BR" w:eastAsia="zh-CN" w:bidi="hi-IN"/>
    </w:rPr>
  </w:style>
  <w:style w:type="numbering" w:styleId="NoList" w:default="1">
    <w:name w:val="No List"/>
    <w:uiPriority w:val="99"/>
    <w:semiHidden/>
    <w:unhideWhenUsed/>
    <w:qFormat/>
  </w:style>
  <w:style w:type="numbering" w:styleId="WW8Num1" w:customStyle="1">
    <w:name w:val="WW8Num1"/>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amara@trespassos.rs.leg.br" TargetMode="External"/><Relationship Id="rId2" Type="http://schemas.openxmlformats.org/officeDocument/2006/relationships/hyperlink" Target="mailto:camara@trespassos.rs.leg.br" TargetMode="External"/><Relationship Id="rId3" Type="http://schemas.openxmlformats.org/officeDocument/2006/relationships/hyperlink" Target="http://www.trespassos.rs.leg.b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1923</TotalTime>
  <Application>LibreOffice/7.4.2.3$Windows_X86_64 LibreOffice_project/382eef1f22670f7f4118c8c2dd222ec7ad009daf</Application>
  <AppVersion>15.0000</AppVersion>
  <Pages>3</Pages>
  <Words>652</Words>
  <Characters>3819</Characters>
  <CharactersWithSpaces>4395</CharactersWithSpaces>
  <Paragraphs>71</Paragraphs>
  <Company>Poder Legislativo de Três Passos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 de Vereadores de Três Passos</dc:creator>
  <dc:description/>
  <dc:language>pt-BR</dc:language>
  <cp:lastModifiedBy/>
  <cp:lastPrinted>2024-11-08T16:56:35Z</cp:lastPrinted>
  <dcterms:modified xsi:type="dcterms:W3CDTF">2024-11-08T16:56:41Z</dcterms:modified>
  <cp:revision>99</cp:revision>
  <dc:subject/>
  <dc:title>Ofício nº  279/02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