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TERMO DE REFERÊNCIA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PROCESSO ADMINISTRATIVO N° 1</w:t>
      </w:r>
      <w:r>
        <w:rPr>
          <w:b/>
          <w:bCs/>
        </w:rPr>
        <w:t>9</w:t>
      </w:r>
      <w:r>
        <w:rPr>
          <w:b/>
          <w:bCs/>
        </w:rPr>
        <w:t>/2024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</w:rPr>
        <w:t xml:space="preserve">OBJETO DA CONTRATAÇÃO: </w:t>
      </w:r>
      <w:r>
        <w:rPr>
          <w:rStyle w:val="Fontepargpadro"/>
          <w:b/>
          <w:bCs/>
          <w:i w:val="false"/>
          <w:iCs w:val="false"/>
          <w:color w:val="000000"/>
          <w:sz w:val="24"/>
          <w:szCs w:val="24"/>
          <w:shd w:fill="auto" w:val="clear"/>
          <w:lang w:eastAsia="en-US"/>
        </w:rPr>
        <w:t>CONTRATAÇÃO DE EMPRESA DO RAMO PERTINENTE PARA PRESTAR SERVIÇOS DE ENGENHARIA DE ESCOPO DE PROJETO DE INTERIORES (MOBILIÁRIO PLANEJADO) COM DETALHAMENTO DO MOBILIÁRIO PARA TODOS OS AMBIENTES QUE CONSTA</w:t>
      </w:r>
      <w:r>
        <w:rPr>
          <w:rStyle w:val="Fontepargpadro"/>
          <w:b/>
          <w:bCs/>
          <w:i w:val="false"/>
          <w:iCs w:val="false"/>
          <w:color w:val="000000"/>
          <w:sz w:val="24"/>
          <w:szCs w:val="24"/>
          <w:shd w:fill="auto" w:val="clear"/>
          <w:lang w:eastAsia="en-US"/>
        </w:rPr>
        <w:t>M</w:t>
      </w:r>
      <w:r>
        <w:rPr>
          <w:rStyle w:val="Fontepargpadro"/>
          <w:b/>
          <w:bCs/>
          <w:i w:val="false"/>
          <w:iCs w:val="false"/>
          <w:color w:val="000000"/>
          <w:sz w:val="24"/>
          <w:szCs w:val="24"/>
          <w:shd w:fill="auto" w:val="clear"/>
          <w:lang w:eastAsia="en-US"/>
        </w:rPr>
        <w:t xml:space="preserve"> NO PROJETO ARQUITETÔNICO DO NOVO PLENÁRIO E SALAS DE APOIO DA CÂMARA  MUNICIPAL DE TRÊS PASSOS-RS, COMPREENDENDO A ELABORAÇÃO DO PROJETO E ACOMPANHAMENTO DA EXECUÇÃO  (FABRICAÇÃO E MONTAGEM) ATÉ A SUA FINALIZAÇÃO (INSTALAÇÃO) DOS MÓVEIS, CONFORME TERMO DE REFERÊNCIA.</w:t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  <w:lang w:eastAsia="en-US"/>
        </w:rPr>
      </w:pPr>
      <w:r>
        <w:rPr>
          <w:shd w:fill="auto" w:val="clear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hd w:fill="auto" w:val="clear"/>
          <w:lang w:eastAsia="en-US"/>
        </w:rPr>
        <w:t xml:space="preserve">1. </w:t>
      </w:r>
      <w:r>
        <w:rPr>
          <w:rStyle w:val="Fontepargpadro"/>
          <w:b/>
          <w:bCs/>
          <w:shd w:fill="auto" w:val="clear"/>
          <w:lang w:eastAsia="en-US"/>
        </w:rPr>
        <w:t>DEFINIÇÃO DO OBJETO:</w:t>
      </w:r>
    </w:p>
    <w:p>
      <w:pPr>
        <w:pStyle w:val="Normal"/>
        <w:jc w:val="both"/>
        <w:rPr/>
      </w:pPr>
      <w:r>
        <w:rPr>
          <w:rStyle w:val="Fontepargpadro"/>
          <w:shd w:fill="auto" w:val="clear"/>
          <w:lang w:eastAsia="en-US"/>
        </w:rPr>
        <w:t xml:space="preserve">O presente termo de referência tem por objeto a </w:t>
      </w:r>
      <w:r>
        <w:rPr>
          <w:rStyle w:val="Fontepargpadro"/>
          <w:b/>
          <w:bCs/>
          <w:color w:val="000000"/>
          <w:sz w:val="24"/>
          <w:szCs w:val="24"/>
          <w:shd w:fill="auto" w:val="clear"/>
          <w:lang w:eastAsia="en-US"/>
        </w:rPr>
        <w:t>CONTRATAÇÃO DE EMPRESA DO RAMO PERTINENTE PARA PRESTAR SERVIÇOS DE ENGENHARIA DE ESCOPO DE PROJETO DE INTERIORES (MOBILIÁRIO PLANEJADO) COM DETALHAMENTO DO MOBILIÁRIO PARA TODOS OS AMBIENTES QUE CONSTA</w:t>
      </w:r>
      <w:r>
        <w:rPr>
          <w:rStyle w:val="Fontepargpadro"/>
          <w:b/>
          <w:bCs/>
          <w:color w:val="000000"/>
          <w:sz w:val="24"/>
          <w:szCs w:val="24"/>
          <w:shd w:fill="auto" w:val="clear"/>
          <w:lang w:eastAsia="en-US"/>
        </w:rPr>
        <w:t>M</w:t>
      </w:r>
      <w:r>
        <w:rPr>
          <w:rStyle w:val="Fontepargpadro"/>
          <w:b/>
          <w:bCs/>
          <w:color w:val="000000"/>
          <w:sz w:val="24"/>
          <w:szCs w:val="24"/>
          <w:shd w:fill="auto" w:val="clear"/>
          <w:lang w:eastAsia="en-US"/>
        </w:rPr>
        <w:t xml:space="preserve"> NO PROJETO ARQUITETÔNICO DO NOVO PLENÁRIO E SALAS DE APOIO DA CÂMARA  MUNICIPAL DE TRÊS PASSOS-RS, COMPREENDENDO A ELABORAÇÃO DO PROJETO E ACOMPANHAMENTO DA EXECUÇÃO  (FABRICAÇÃO E MONTAGEM) ATÉ A SUA FINALIZAÇÃO (INSTALAÇÃO) DOS MÓVEIS, CONFORME TERMO DE REFERÊNCIA.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Compreendendo:</w:t>
      </w:r>
    </w:p>
    <w:p>
      <w:pPr>
        <w:pStyle w:val="Normal"/>
        <w:jc w:val="both"/>
        <w:rPr>
          <w:rStyle w:val="Fontepargpadro"/>
          <w:b w:val="false"/>
          <w:b w:val="false"/>
          <w:bCs w:val="false"/>
          <w:color w:val="000000"/>
          <w:sz w:val="24"/>
          <w:szCs w:val="24"/>
          <w:shd w:fill="auto" w:val="clear"/>
          <w:lang w:eastAsia="en-US"/>
        </w:rPr>
      </w:pPr>
      <w:r>
        <w:rPr>
          <w:b w:val="false"/>
          <w:bCs w:val="false"/>
          <w:color w:val="000000"/>
          <w:sz w:val="24"/>
          <w:szCs w:val="24"/>
          <w:shd w:fill="auto" w:val="clear"/>
          <w:lang w:eastAsia="en-US"/>
        </w:rPr>
      </w:r>
    </w:p>
    <w:tbl>
      <w:tblPr>
        <w:tblW w:w="5000" w:type="pct"/>
        <w:jc w:val="left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21"/>
        <w:gridCol w:w="7257"/>
        <w:gridCol w:w="1476"/>
      </w:tblGrid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ind w:right="57" w:hanging="0"/>
              <w:jc w:val="center"/>
              <w:rPr/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Quantidade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 xml:space="preserve">Projeto de móveis para </w:t>
            </w:r>
            <w:r>
              <w:rPr>
                <w:b/>
                <w:bCs/>
                <w:color w:val="000000"/>
              </w:rPr>
              <w:t>recepção e hall de entrada</w:t>
            </w:r>
            <w:r>
              <w:rPr>
                <w:color w:val="000000"/>
              </w:rPr>
              <w:t xml:space="preserve"> (armário, mesa, gaveteiro, porta CPU, mesa elástica e mesas de apoio) área aproximada da recepção 6,66m² e hall de entrada 37,74m²;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/>
              <w:t>01 unid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 xml:space="preserve">Projeto de móveis para </w:t>
            </w:r>
            <w:r>
              <w:rPr>
                <w:b/>
                <w:bCs/>
                <w:color w:val="000000"/>
              </w:rPr>
              <w:t>Plenário</w:t>
            </w:r>
            <w:r>
              <w:rPr>
                <w:color w:val="000000"/>
              </w:rPr>
              <w:t xml:space="preserve"> (11 mesas para os vereadores e 2 púlpitos, até duas mesas de apoio) área aproximada 57,83m²;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/>
              <w:t>01 unid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 xml:space="preserve">Projeto de móveis para </w:t>
            </w:r>
            <w:r>
              <w:rPr>
                <w:b/>
                <w:bCs/>
                <w:color w:val="000000"/>
              </w:rPr>
              <w:t>Sala de Transmissão</w:t>
            </w:r>
            <w:r>
              <w:rPr>
                <w:color w:val="000000"/>
              </w:rPr>
              <w:t xml:space="preserve"> (mesa para computador e mesa de som, gaveteiro) área aproximada 4,35m²;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/>
              <w:t>01 unid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 xml:space="preserve">Projeto de móveis para </w:t>
            </w:r>
            <w:r>
              <w:rPr>
                <w:b/>
                <w:bCs/>
                <w:color w:val="000000"/>
              </w:rPr>
              <w:t>copa/cozinha</w:t>
            </w:r>
            <w:r>
              <w:rPr>
                <w:color w:val="000000"/>
              </w:rPr>
              <w:t xml:space="preserve"> (armários para cozinha, bancada/mesa) área aproximada 13,25m²;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/>
              <w:t>01 unid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Projeto de móveis para </w:t>
            </w:r>
            <w:r>
              <w:rPr>
                <w:b/>
                <w:bCs/>
                <w:color w:val="000000"/>
                <w:sz w:val="24"/>
                <w:szCs w:val="24"/>
              </w:rPr>
              <w:t>sala de apoio</w:t>
            </w:r>
            <w:r>
              <w:rPr>
                <w:color w:val="000000"/>
                <w:sz w:val="24"/>
                <w:szCs w:val="24"/>
              </w:rPr>
              <w:t xml:space="preserve"> (armário para materiais de limpeza e higiene) área aproximada 10,34m²;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/>
              <w:t>01 unid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 xml:space="preserve">Projeto de móveis para </w:t>
            </w:r>
            <w:r>
              <w:rPr>
                <w:b/>
                <w:bCs/>
                <w:color w:val="000000"/>
              </w:rPr>
              <w:t>armário de leis</w:t>
            </w:r>
            <w:r>
              <w:rPr>
                <w:color w:val="000000"/>
              </w:rPr>
              <w:t xml:space="preserve"> que ficará localizado no antigo plenário.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/>
              <w:t>01 unid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hd w:fill="auto" w:val="clear"/>
                <w:lang w:eastAsia="en-US"/>
              </w:rPr>
              <w:t>Acompanhamento da Execução</w:t>
            </w:r>
            <w:r>
              <w:rPr>
                <w:color w:val="000000"/>
                <w:shd w:fill="auto" w:val="clear"/>
                <w:lang w:eastAsia="en-US"/>
              </w:rPr>
              <w:t xml:space="preserve"> do processo de execução do projeto dos móveis, compreendendo, (durante todo o período de montagem e instalação) visitas diárias ao Plenário, para acompanhamento conferência de que a execução terá fidelidade ao projetado, bem como prestar Assessoria Técnica, devendo a contratada se manifestar tecnicamente a pedido da contratante, inclusive, por escrito, </w:t>
            </w:r>
            <w:bookmarkStart w:id="0" w:name="_GoBack1"/>
            <w:bookmarkEnd w:id="0"/>
            <w:r>
              <w:rPr>
                <w:color w:val="000000"/>
                <w:shd w:fill="auto" w:val="clear"/>
                <w:lang w:eastAsia="en-US"/>
              </w:rPr>
              <w:t>como no caso de dúvidas e eventuais pedidos de aditivos contratuais por parte da empresa executora do projeto.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  <w:lang w:eastAsia="en-US"/>
              </w:rPr>
              <w:t>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/>
              <w:t>01 unid</w:t>
            </w:r>
          </w:p>
        </w:tc>
      </w:tr>
      <w:tr>
        <w:trPr/>
        <w:tc>
          <w:tcPr>
            <w:tcW w:w="93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Valor  Global  Máximo Total: </w:t>
            </w:r>
            <w:r>
              <w:rPr>
                <w:b/>
                <w:bCs/>
                <w:color w:val="000000"/>
                <w:sz w:val="24"/>
                <w:szCs w:val="24"/>
                <w:u w:val="none"/>
              </w:rPr>
              <w:t>R$ 21.928,44 (vinte e um mil, novecentos e vinte e oito reais  e quarenta e quatro centavos)</w:t>
            </w:r>
          </w:p>
        </w:tc>
      </w:tr>
    </w:tbl>
    <w:p>
      <w:pPr>
        <w:pStyle w:val="Normal"/>
        <w:jc w:val="both"/>
        <w:rPr>
          <w:rStyle w:val="Fontepargpadro"/>
          <w:b w:val="false"/>
          <w:b w:val="false"/>
          <w:bCs w:val="false"/>
          <w:color w:val="000000"/>
          <w:sz w:val="24"/>
          <w:szCs w:val="24"/>
          <w:shd w:fill="auto" w:val="clear"/>
          <w:lang w:eastAsia="en-US"/>
        </w:rPr>
      </w:pPr>
      <w:r>
        <w:rPr>
          <w:b w:val="false"/>
          <w:bCs w:val="false"/>
          <w:color w:val="000000"/>
          <w:sz w:val="24"/>
          <w:szCs w:val="24"/>
          <w:shd w:fill="auto" w:val="clear"/>
          <w:lang w:eastAsia="en-US"/>
        </w:rPr>
      </w:r>
    </w:p>
    <w:p>
      <w:pPr>
        <w:pStyle w:val="Normal"/>
        <w:jc w:val="both"/>
        <w:rPr>
          <w:rStyle w:val="Fontepargpadro"/>
          <w:b/>
          <w:b/>
          <w:bCs/>
          <w:color w:val="000000"/>
          <w:sz w:val="24"/>
          <w:szCs w:val="24"/>
          <w:shd w:fill="auto" w:val="clear"/>
          <w:lang w:eastAsia="en-US"/>
        </w:rPr>
      </w:pPr>
      <w:r>
        <w:rPr>
          <w:b/>
          <w:bCs/>
          <w:color w:val="000000"/>
          <w:sz w:val="24"/>
          <w:szCs w:val="24"/>
          <w:shd w:fill="auto" w:val="clear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hd w:fill="auto" w:val="clear"/>
          <w:lang w:eastAsia="en-US"/>
        </w:rPr>
        <w:t xml:space="preserve">2. </w:t>
      </w:r>
      <w:r>
        <w:rPr>
          <w:rStyle w:val="Fontepargpadro"/>
          <w:b/>
          <w:bCs/>
          <w:shd w:fill="auto" w:val="clear"/>
          <w:lang w:eastAsia="en-US"/>
        </w:rPr>
        <w:t>FUNDAMENTAÇÃO DA CONTRATAÇÃO:</w:t>
      </w:r>
    </w:p>
    <w:p>
      <w:pPr>
        <w:pStyle w:val="Normal"/>
        <w:jc w:val="both"/>
        <w:rPr/>
      </w:pPr>
      <w:r>
        <w:rPr>
          <w:rStyle w:val="Fontepargpadro"/>
          <w:shd w:fill="auto" w:val="clear"/>
          <w:lang w:eastAsia="en-US"/>
        </w:rPr>
        <w:t>A presente contratação baseia-se no ETP n° 1</w:t>
      </w:r>
      <w:r>
        <w:rPr>
          <w:rStyle w:val="Fontepargpadro"/>
          <w:shd w:fill="auto" w:val="clear"/>
          <w:lang w:eastAsia="en-US"/>
        </w:rPr>
        <w:t>9</w:t>
      </w:r>
      <w:r>
        <w:rPr>
          <w:rStyle w:val="Fontepargpadro"/>
          <w:shd w:fill="auto" w:val="clear"/>
          <w:lang w:eastAsia="en-US"/>
        </w:rPr>
        <w:t>/2024.</w:t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  <w:lang w:eastAsia="en-US"/>
        </w:rPr>
      </w:pPr>
      <w:r>
        <w:rPr>
          <w:shd w:fill="auto" w:val="clear"/>
          <w:lang w:eastAsia="en-US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  <w:lang w:eastAsia="en-US"/>
        </w:rPr>
      </w:pPr>
      <w:r>
        <w:rPr>
          <w:shd w:fill="auto" w:val="clear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hd w:fill="auto" w:val="clear"/>
          <w:lang w:eastAsia="en-US"/>
        </w:rPr>
        <w:t xml:space="preserve">3. </w:t>
      </w:r>
      <w:r>
        <w:rPr>
          <w:rStyle w:val="Fontepargpadro"/>
          <w:b/>
          <w:bCs/>
          <w:shd w:fill="auto" w:val="clear"/>
          <w:lang w:eastAsia="en-US"/>
        </w:rPr>
        <w:t>DESCRIÇÃO DA SOLUÇÃO COMO UM TODO:</w:t>
      </w:r>
    </w:p>
    <w:p>
      <w:pPr>
        <w:pStyle w:val="Normal"/>
        <w:widowControl w:val="false"/>
        <w:jc w:val="both"/>
        <w:rPr/>
      </w:pPr>
      <w:r>
        <w:rPr>
          <w:color w:val="000000"/>
        </w:rPr>
        <w:t>A empresa contratada devera</w:t>
      </w:r>
      <w:r>
        <w:rPr>
          <w:b w:val="false"/>
          <w:bCs w:val="false"/>
          <w:color w:val="000000"/>
          <w:sz w:val="24"/>
          <w:szCs w:val="24"/>
          <w:lang w:eastAsia="en-US"/>
        </w:rPr>
        <w:t xml:space="preserve"> prestar serviços de engenharia de escopo de projeto de interiores (mobiliário planejado) com detalhamento do mobiliário para todos os ambientes que consta no projeto arquitetônico do novo plenário e salas de apoio da Câmara  Municipal de Três Passos-RS, compreendendo a elaboração do projeto e acompanhamento da execução  (fabricação e montagem) até a sua finalização (instalação) dos móveis, </w:t>
      </w:r>
      <w:r>
        <w:rPr>
          <w:color w:val="000000"/>
        </w:rPr>
        <w:t>contendo: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</w:rPr>
        <w:t>a) ESTUDO PRELIMINAR</w:t>
      </w:r>
      <w:r>
        <w:rPr>
          <w:color w:val="000000"/>
        </w:rPr>
        <w:t>: Briefing, levantamento de dados, levantamento de inspirações e referências para o projeto, estudos preparatórios, planta de layout e demais documentos em que se demonstra a compreensão do problema e a definição dos critérios e diretrizes conceituais para o desenvolvimento do trabalho.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</w:rPr>
        <w:t>b) ANTEPROJETO</w:t>
      </w:r>
      <w:r>
        <w:rPr>
          <w:color w:val="000000"/>
        </w:rPr>
        <w:t>: Solução geral do tema a nível de pré-execução com definições do conceito adotado, pesquisa de elementos do design que envolvem cores, texturas, materiais, linhas e formas, planta layout do projeto e imagens em 2D e 3D. Nesta etapa são feitas as alterações de projeto e revisões por parte da Contratante.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</w:rPr>
        <w:t>c) PROJETO EXECUTIVO</w:t>
      </w:r>
      <w:r>
        <w:rPr>
          <w:color w:val="000000"/>
        </w:rPr>
        <w:t>: Solução definitiva do anteprojeto, representada em desenhos técnicos e especificações necessárias para a execução do projeto, incluindo os seguintes desenhos técnicos: planta arquitetônica, detalhamento de marcenaria, serralheria, seleção de móveis soltos e complementares, especificações e memoriais de todos os pormenores de que se constitui os móveis a serem executados posteriormente.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</w:rPr>
        <w:t>d) ORÇAMENTO DAS INTERVENÇÕES</w:t>
      </w:r>
      <w:r>
        <w:rPr>
          <w:color w:val="000000"/>
        </w:rPr>
        <w:t>: Orçamento discriminado, com os serviços, incluindo materiais e mão de obra, quantidade e especificações, relacionados ao projeto de DESIGN DE INTERIORES.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</w:rPr>
        <w:t>e) ASSESSORIA TÉCNICA: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  <w:shd w:fill="auto" w:val="clear"/>
          <w:lang w:eastAsia="en-US"/>
        </w:rPr>
        <w:t>Acompanhamento técnico junto aos fornecedores a serem contratados, validação dos serviços executados, para a perfeita conclusão das intervenções, conforme projetos, memoriais e especificações apresentadas e relacionados ao projeto de design de interiores, bem como realizar assessoria técnica, respondendo a eventuais dúvidas da contratante e para embasar a resposta a possíveis pedidos de aditivos, inclusive, por escrito, tornando-se, dessa forma, de suma importância a contratação de empresa do ramo pertinente para desempenhar tal função.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</w:rPr>
        <w:t>3.2</w:t>
      </w:r>
      <w:r>
        <w:rPr>
          <w:color w:val="000000"/>
        </w:rPr>
        <w:t>Todas as etapas serão avaliadas pelo Fiscal do Contrato, que fará a avaliação preliminar e em conjunto com o interessado e/ou seu representante dará por validada a etapa ou solicitará sugestões, alterações ou complementações, de forma a garantir as revisões estabelecidas.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</w:rPr>
        <w:t>3.3</w:t>
      </w:r>
      <w:r>
        <w:rPr>
          <w:color w:val="000000"/>
        </w:rPr>
        <w:t xml:space="preserve"> As documentações técnicas relacionadas ao projeto de DESIGN DE INTERIORES, será entregue em 02 (duas) cópias impressa do PROJETO EXECUTIVO.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</w:rPr>
        <w:t>3.4</w:t>
      </w:r>
      <w:r>
        <w:rPr>
          <w:color w:val="000000"/>
        </w:rPr>
        <w:t>Os arquivos referentes a documentação técnica, serão disponibilizados pela CONTRATANTE em mídia digital, tendo como extensões em jpeg, .pdf, .doc, .xlsx e .dwg, necessários à execução posterior dos serviços, em função de informações complementares de cotas e alturas. O CONTRATANTE somente irá utilizar o projeto para os fins estabelecidos, mantendo o direito autoral conforme legislação vigente.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  <w:lang w:eastAsia="en-US"/>
        </w:rPr>
        <w:t>3.5</w:t>
      </w:r>
      <w:r>
        <w:rPr>
          <w:color w:val="000000"/>
          <w:lang w:eastAsia="en-US"/>
        </w:rPr>
        <w:t xml:space="preserve"> O projeto deverá contemplará imagens em 2D e 3D renderinizados de todos os ambientes descritos na planta de layout fornecida que tiverem sido referenciados com mobiliários como armários planejados, mesas, arquivos, nichos etc.</w:t>
      </w:r>
    </w:p>
    <w:p>
      <w:pPr>
        <w:pStyle w:val="Normal"/>
        <w:widowControl w:val="false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  <w:lang w:eastAsia="en-US"/>
        </w:rPr>
        <w:t>3.6</w:t>
      </w:r>
      <w:r>
        <w:rPr>
          <w:color w:val="000000"/>
          <w:lang w:eastAsia="en-US"/>
        </w:rPr>
        <w:t xml:space="preserve"> O projeto como um todo, deverá conter:</w:t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</w:rPr>
        <w:t>3.6.1</w:t>
      </w:r>
      <w:r>
        <w:rPr>
          <w:color w:val="000000"/>
        </w:rPr>
        <w:t xml:space="preserve"> Projeto de móveis para recepção e hall de entrada (armário, mesa, gaveteiro, porta CPU, mesas de apoio) área aproximada da recepção 6,66m² e hall de entrada 37,74m²;</w:t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</w:rPr>
        <w:t>3.6.2</w:t>
      </w:r>
      <w:r>
        <w:rPr>
          <w:color w:val="000000"/>
        </w:rPr>
        <w:t xml:space="preserve"> Projeto de móveis para Plenário (11 mesas para os vereadores e 2 púlpitos, até duas mesas de apoio) área aproximada 57,83m²;</w:t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</w:rPr>
        <w:t>3.6.3</w:t>
      </w:r>
      <w:r>
        <w:rPr>
          <w:color w:val="000000"/>
        </w:rPr>
        <w:t xml:space="preserve"> Projeto de móveis para “Sala de Transmissão” (mesa para computador e mesa de som, gaveteiro) área aproximada 4,35m²;</w:t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</w:rPr>
        <w:t>3.6.4</w:t>
      </w:r>
      <w:r>
        <w:rPr>
          <w:color w:val="000000"/>
        </w:rPr>
        <w:t xml:space="preserve"> Projeto de móveis para copa/cozinha (armários para cozinha, bancada/mesa) área aproximada 13,25m²;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</w:rPr>
        <w:t>3.6.5</w:t>
      </w:r>
      <w:r>
        <w:rPr>
          <w:color w:val="000000"/>
          <w:sz w:val="24"/>
          <w:szCs w:val="24"/>
        </w:rPr>
        <w:t xml:space="preserve"> Projeto de móveis para sala de apoio (armário para materiais de limpeza e higiene) área aproximada 10,34m²;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</w:rPr>
        <w:t>3.6.6</w:t>
      </w:r>
      <w:r>
        <w:rPr>
          <w:color w:val="000000"/>
          <w:sz w:val="24"/>
          <w:szCs w:val="24"/>
        </w:rPr>
        <w:t xml:space="preserve"> Projeto de móveis pa</w:t>
      </w:r>
      <w:r>
        <w:rPr>
          <w:b w:val="false"/>
          <w:bCs w:val="false"/>
          <w:color w:val="000000"/>
          <w:sz w:val="24"/>
          <w:szCs w:val="24"/>
        </w:rPr>
        <w:t>ra armário de leis q</w:t>
      </w:r>
      <w:r>
        <w:rPr>
          <w:color w:val="000000"/>
          <w:sz w:val="24"/>
          <w:szCs w:val="24"/>
        </w:rPr>
        <w:t>ue ficará localizado no antigo plenário.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3.6.7 </w:t>
      </w:r>
      <w:r>
        <w:rPr>
          <w:color w:val="000000"/>
          <w:sz w:val="24"/>
          <w:szCs w:val="24"/>
        </w:rPr>
        <w:t xml:space="preserve">Planta baixa de layout humanizado para localizar o mobiliário, </w:t>
      </w:r>
      <w:r>
        <w:rPr>
          <w:color w:val="000000"/>
          <w:sz w:val="24"/>
          <w:szCs w:val="24"/>
          <w:lang w:eastAsia="en-US"/>
        </w:rPr>
        <w:t>contando: visitas, cortes, isometria e detalhes executivos, entre eles: materiais empregados, cores, pinturas, entre outros;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</w:rPr>
        <w:t>3.6.8</w:t>
      </w:r>
      <w:r>
        <w:rPr>
          <w:color w:val="000000"/>
          <w:sz w:val="24"/>
          <w:szCs w:val="24"/>
        </w:rPr>
        <w:t xml:space="preserve"> Escolha de MDF, cores e acessórios etc;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rFonts w:cs="Arial"/>
          <w:b/>
          <w:bCs/>
          <w:color w:val="000000"/>
          <w:sz w:val="24"/>
          <w:szCs w:val="24"/>
        </w:rPr>
        <w:t>3.6.9</w:t>
      </w:r>
      <w:r>
        <w:rPr>
          <w:rFonts w:cs="Arial"/>
          <w:color w:val="000000"/>
          <w:sz w:val="24"/>
          <w:szCs w:val="24"/>
        </w:rPr>
        <w:t xml:space="preserve"> Planilha orçamentária (orçamento e composições);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rFonts w:cs="Arial"/>
          <w:b/>
          <w:bCs/>
          <w:color w:val="000000"/>
          <w:sz w:val="24"/>
          <w:szCs w:val="24"/>
        </w:rPr>
        <w:t>3.6.10</w:t>
      </w:r>
      <w:r>
        <w:rPr>
          <w:rFonts w:cs="Arial"/>
          <w:color w:val="000000"/>
          <w:sz w:val="24"/>
          <w:szCs w:val="24"/>
        </w:rPr>
        <w:t xml:space="preserve"> Cronograma Físico-Financeiro;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rFonts w:cs="Arial"/>
          <w:b/>
          <w:bCs/>
          <w:color w:val="000000"/>
          <w:sz w:val="24"/>
          <w:szCs w:val="24"/>
        </w:rPr>
        <w:t>3.6.11</w:t>
      </w:r>
      <w:r>
        <w:rPr>
          <w:rFonts w:cs="Arial"/>
          <w:color w:val="000000"/>
          <w:sz w:val="24"/>
          <w:szCs w:val="24"/>
        </w:rPr>
        <w:t xml:space="preserve"> RRT (Registro de Responsabilidade Técnica) devidamente registrada referente a todos os projetos, planilhas, memoriais e demais documentos que forem elaborados.;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rFonts w:cs="Arial"/>
          <w:b/>
          <w:bCs/>
          <w:color w:val="000000"/>
          <w:sz w:val="24"/>
          <w:szCs w:val="24"/>
        </w:rPr>
        <w:t>3.6.12</w:t>
      </w:r>
      <w:r>
        <w:rPr>
          <w:rFonts w:cs="Arial"/>
          <w:color w:val="000000"/>
          <w:sz w:val="24"/>
          <w:szCs w:val="24"/>
        </w:rPr>
        <w:t xml:space="preserve"> Planilha descritiva, quantitativa e custos estimados, com listagem dos materiais necessários para execução do projeto, constando a descrição, quantidade e custo estimado;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rFonts w:cs="Arial"/>
          <w:b/>
          <w:bCs/>
          <w:color w:val="000000"/>
          <w:sz w:val="24"/>
          <w:szCs w:val="24"/>
        </w:rPr>
        <w:t>3.6.13</w:t>
      </w:r>
      <w:r>
        <w:rPr>
          <w:rFonts w:cs="Arial"/>
          <w:color w:val="000000"/>
          <w:sz w:val="24"/>
          <w:szCs w:val="24"/>
        </w:rPr>
        <w:t xml:space="preserve"> Elaboração e fornecimento de memorial descritivo/executivo dos móveis, contendo o detalhamento da realização da obra;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3.6.14 </w:t>
      </w:r>
      <w:r>
        <w:rPr>
          <w:rFonts w:cs="Arial"/>
          <w:color w:val="000000"/>
          <w:sz w:val="24"/>
          <w:szCs w:val="24"/>
        </w:rPr>
        <w:t>Deverão ser fornecidas visitas técnicas diárias para acompanhamento durante a execução do projeto de entrega do mobiliário, até o termo de recebimento definitivo da entrega dos móveis;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rStyle w:val="Fontepargpadro"/>
          <w:rFonts w:eastAsia="Times New Roman" w:cs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eastAsia="pt-BR"/>
        </w:rPr>
        <w:t>3.6.15</w:t>
      </w:r>
      <w:r>
        <w:rPr>
          <w:rStyle w:val="Fontepargpadro"/>
          <w:rFonts w:eastAsia="Times New Roman" w:cs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eastAsia="pt-BR"/>
        </w:rPr>
        <w:t xml:space="preserve"> As visitas não poderão ser subcontratadas, devendo ser efetuadas por profissional da empresa contratada.</w:t>
      </w:r>
    </w:p>
    <w:p>
      <w:pPr>
        <w:pStyle w:val="ListParagraph"/>
        <w:bidi w:val="0"/>
        <w:jc w:val="both"/>
        <w:rPr>
          <w:rFonts w:ascii="Times New Roman" w:hAnsi="Times New Roman"/>
          <w:highlight w:val="none"/>
          <w:shd w:fill="auto" w:val="clear"/>
          <w:lang w:eastAsia="en-US"/>
        </w:rPr>
      </w:pPr>
      <w:r>
        <w:rPr>
          <w:rFonts w:ascii="Times New Roman" w:hAnsi="Times New Roman"/>
          <w:shd w:fill="auto" w:val="clear"/>
          <w:lang w:eastAsia="en-US"/>
        </w:rPr>
      </w:r>
    </w:p>
    <w:p>
      <w:pPr>
        <w:pStyle w:val="ListParagraph"/>
        <w:bidi w:val="0"/>
        <w:jc w:val="both"/>
        <w:rPr>
          <w:rFonts w:ascii="Times New Roman" w:hAnsi="Times New Roman"/>
          <w:highlight w:val="none"/>
          <w:shd w:fill="auto" w:val="clear"/>
          <w:lang w:eastAsia="en-US"/>
        </w:rPr>
      </w:pPr>
      <w:r>
        <w:rPr>
          <w:rFonts w:ascii="Times New Roman" w:hAnsi="Times New Roman"/>
          <w:shd w:fill="auto" w:val="clear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hd w:fill="auto" w:val="clear"/>
          <w:lang w:eastAsia="en-US"/>
        </w:rPr>
        <w:t xml:space="preserve">4. </w:t>
      </w:r>
      <w:r>
        <w:rPr>
          <w:rStyle w:val="Fontepargpadro"/>
          <w:rFonts w:ascii="Times New Roman" w:hAnsi="Times New Roman"/>
          <w:b/>
          <w:bCs/>
          <w:shd w:fill="auto" w:val="clear"/>
          <w:lang w:eastAsia="en-US"/>
        </w:rPr>
        <w:t>REQUISITOS DA CONTRATAÇÃO:</w:t>
      </w:r>
    </w:p>
    <w:p>
      <w:pPr>
        <w:pStyle w:val="Normal"/>
        <w:widowControl w:val="false"/>
        <w:jc w:val="both"/>
        <w:rPr/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4.1 </w:t>
      </w:r>
      <w:r>
        <w:rPr>
          <w:color w:val="000000"/>
        </w:rPr>
        <w:t xml:space="preserve">A empresa contratada deverá fornecer </w:t>
      </w:r>
      <w:r>
        <w:rPr>
          <w:b w:val="false"/>
          <w:bCs w:val="false"/>
          <w:color w:val="000000"/>
          <w:sz w:val="24"/>
          <w:szCs w:val="24"/>
          <w:lang w:eastAsia="en-US"/>
        </w:rPr>
        <w:t>serviços de engenharia de escopo de projeto de interiores (mobiliário planejado) com detalhamento do mobiliário para todos os ambientes que consta no projeto arquitetônico do novo plenário e salas de apoio da Câmara  Municipal de Três Passos-RS, compreendendo a elaboração do projeto e acompanhamento da execução  (fabricação e montagem) até a sua finalização (instalação) dos móveis,</w:t>
      </w:r>
      <w:r>
        <w:rPr>
          <w:color w:val="000000"/>
          <w:lang w:eastAsia="en-US"/>
        </w:rPr>
        <w:t xml:space="preserve"> </w:t>
      </w:r>
      <w:r>
        <w:rPr>
          <w:color w:val="000000"/>
        </w:rPr>
        <w:t>contendo: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</w:rPr>
        <w:t>a) ESTUDO PRELIMINAR</w:t>
      </w:r>
      <w:r>
        <w:rPr>
          <w:color w:val="000000"/>
        </w:rPr>
        <w:t>: Briefing, levantamento de dados, levantamento de inspirações e referências para o projeto, estudos preparatórios, planta de layout e demais documentos em que se demonstra a compreensão do problema e a definição dos critérios e diretrizes conceituais para o desenvolvimento do trabalho.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</w:rPr>
        <w:t>b) ANTEPROJETO</w:t>
      </w:r>
      <w:r>
        <w:rPr>
          <w:color w:val="000000"/>
        </w:rPr>
        <w:t>: Solução geral do tema a nível de pré-execução com definições do conceito adotado, pesquisa de elementos do design que envolvem cores, texturas, materiais, linhas e formas, planta layout do projeto e imagens em 2D e 3D. Nesta etapa são feitas as alterações de projeto e revisões por parte da Contratante.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</w:rPr>
        <w:t>c) PROJETO EXECUTIVO</w:t>
      </w:r>
      <w:r>
        <w:rPr>
          <w:color w:val="000000"/>
        </w:rPr>
        <w:t>: Solução definitiva do anteprojeto, representada em desenhos técnicos e especificações necessárias para a execução do projeto, incluindo os seguintes desenhos técnicos: planta arquitetônica, detalhamento de marcenaria, serralheria, seleção de móveis soltos e complementares, especificações e memoriais de todos os pormenores de que se constitui os móveis a serem executados posteriormente.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</w:rPr>
        <w:t>d) ORÇAMENTO DAS INTERVENÇÕES</w:t>
      </w:r>
      <w:r>
        <w:rPr>
          <w:color w:val="000000"/>
        </w:rPr>
        <w:t>: Orçamento discriminado, com os serviços, incluindo materiais e mão de obra, quantidade e especificações, relacionados ao projeto de DESIGN DE INTERIORES.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</w:rPr>
        <w:t xml:space="preserve">e) ASSESSORIA TÉCNICA: </w:t>
      </w:r>
      <w:r>
        <w:rPr>
          <w:b w:val="false"/>
          <w:bCs w:val="false"/>
          <w:color w:val="000000"/>
          <w:sz w:val="24"/>
          <w:szCs w:val="24"/>
          <w:shd w:fill="auto" w:val="clear"/>
          <w:lang w:eastAsia="en-US"/>
        </w:rPr>
        <w:t>Acompanhamento técnico junto aos fornecedores a serem contratados, validação dos serviços executados, para a perfeita conclusão das intervenções, conforme projetos, memoriais e especificações apresentadas e relacionados ao projeto de design de interiores, bem como realizar assessoria técnica, respondendo a eventuais dúvidas da contratante e para embasar a resposta a possíveis pedidos de aditivos, inclusive, por escrito, tornando-se, dessa forma, de suma importância a contratação de empresa do ramo pertinente para desempenhar tal função.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</w:rPr>
        <w:t>4.2</w:t>
      </w:r>
      <w:r>
        <w:rPr>
          <w:color w:val="000000"/>
        </w:rPr>
        <w:t>Todas as etapas serão avaliadas pelo Fiscal do Contrato, que fará a avaliação preliminar e em conjunto com o interessado e/ou seu representante dará por validada a etapa ou solicitará sugestões, alterações ou complementações, de forma a garantir as revisões estabelecidas.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</w:rPr>
        <w:t>4.3</w:t>
      </w:r>
      <w:r>
        <w:rPr>
          <w:color w:val="000000"/>
        </w:rPr>
        <w:t xml:space="preserve"> As documentações técnicas relacionadas ao projeto de DESIGN DE INTERIORES, será entregue em 02 (duas) cópias impressa do PROJETO EXECUTIVO.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</w:rPr>
        <w:t>4.4</w:t>
      </w:r>
      <w:r>
        <w:rPr>
          <w:color w:val="000000"/>
        </w:rPr>
        <w:t xml:space="preserve">Os arquivos referentes a documentação técnica, serão disponibilizados pela CONTRATANTE em mídia digital, tendo como extensões </w:t>
      </w:r>
      <w:r>
        <w:rPr>
          <w:color w:val="000000"/>
          <w:shd w:fill="auto" w:val="clear"/>
        </w:rPr>
        <w:t>em jpeg, .pdf, .doc, .xlsx e .dwg, necessários à execução posterior dos serviços, em função de informações complementares de</w:t>
      </w:r>
      <w:r>
        <w:rPr>
          <w:color w:val="000000"/>
        </w:rPr>
        <w:t xml:space="preserve"> cotas e alturas. O CONTRATANTE somente irá utilizar o projeto para os fins estabelecidos, mantendo o direito autoral conforme legislação vigente.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  <w:lang w:eastAsia="en-US"/>
        </w:rPr>
        <w:t>4.5</w:t>
      </w:r>
      <w:r>
        <w:rPr>
          <w:color w:val="000000"/>
          <w:lang w:eastAsia="en-US"/>
        </w:rPr>
        <w:t xml:space="preserve"> O projeto deverá contemplará imagens em 2D e 3D renderinizados de todos os ambientes descritos na planta de layout fornecida que tiverem sido referenciados com mobiliários como armários planejados, mesas, arquivos, nichos etc.</w:t>
      </w:r>
    </w:p>
    <w:p>
      <w:pPr>
        <w:pStyle w:val="Normal"/>
        <w:widowControl w:val="false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  <w:lang w:eastAsia="en-US"/>
        </w:rPr>
        <w:t xml:space="preserve">4.6 </w:t>
      </w:r>
      <w:r>
        <w:rPr>
          <w:color w:val="000000"/>
          <w:lang w:eastAsia="en-US"/>
        </w:rPr>
        <w:t>A presente contratação contará com 03 (três) fases  de execução, sendo elas:</w:t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  <w:lang w:eastAsia="en-US"/>
        </w:rPr>
        <w:t xml:space="preserve">4.6.1.FASE 1: </w:t>
      </w:r>
      <w:r>
        <w:rPr>
          <w:color w:val="000000"/>
          <w:lang w:eastAsia="en-US"/>
        </w:rPr>
        <w:t>Entrega do anteprojeto em até 20 (vinte) dias corridos após a assinatura do contrato.</w:t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  <w:lang w:eastAsia="en-US"/>
        </w:rPr>
        <w:t>4.6.2. FASE 2:</w:t>
      </w:r>
      <w:r>
        <w:rPr>
          <w:color w:val="000000"/>
          <w:lang w:eastAsia="en-US"/>
        </w:rPr>
        <w:t xml:space="preserve"> Entrega do projeto executivo em até 20 (vinte) dias corridos após a entrega e aprovação da fase 1.</w:t>
      </w:r>
    </w:p>
    <w:p>
      <w:pPr>
        <w:pStyle w:val="Normal"/>
        <w:widowControl w:val="false"/>
        <w:jc w:val="both"/>
        <w:rPr/>
      </w:pPr>
      <w:r>
        <w:rPr>
          <w:b/>
          <w:bCs/>
          <w:color w:val="000000"/>
          <w:lang w:eastAsia="en-US"/>
        </w:rPr>
        <w:t>4.6.3</w:t>
      </w:r>
      <w:r>
        <w:rPr>
          <w:color w:val="000000"/>
          <w:lang w:eastAsia="en-US"/>
        </w:rPr>
        <w:t xml:space="preserve"> </w:t>
      </w:r>
      <w:r>
        <w:rPr>
          <w:b/>
          <w:bCs/>
          <w:color w:val="000000"/>
          <w:sz w:val="24"/>
          <w:szCs w:val="24"/>
          <w:shd w:fill="auto" w:val="clear"/>
          <w:lang w:eastAsia="en-US"/>
        </w:rPr>
        <w:t>FASE 3:</w:t>
      </w:r>
      <w:r>
        <w:rPr>
          <w:color w:val="000000"/>
          <w:sz w:val="24"/>
          <w:szCs w:val="24"/>
          <w:shd w:fill="auto" w:val="clear"/>
          <w:lang w:eastAsia="en-US"/>
        </w:rPr>
        <w:t xml:space="preserve"> Acompanhamento do processo de execução (fabricação e montagem) do projeto dos móveis, compreendendo, durante todo o período de instalação dos móveis, visitas diárias ao Plenário, para acompanhamento, e conferência de que a execução terá fidelidade ao projetado, bem como prestar Assessoria Técnica, devendo a contratada se manifestar tecnicamente a pedido da contratante, inclusive por escrito, como no caso de dúvidas e eventuais pedidos de aditivos contratuais por parte da empresa executora do projeto.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4.6.4. </w:t>
      </w:r>
      <w:r>
        <w:rPr>
          <w:color w:val="000000"/>
          <w:sz w:val="24"/>
          <w:szCs w:val="24"/>
          <w:lang w:eastAsia="en-US"/>
        </w:rPr>
        <w:t>Não serão contados os dias em que o projeto ficar retido pelo CONTRATANTE, para apreciação.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  <w:lang w:eastAsia="en-US"/>
        </w:rPr>
        <w:t>4.7</w:t>
      </w:r>
      <w:r>
        <w:rPr>
          <w:color w:val="000000"/>
          <w:sz w:val="24"/>
          <w:szCs w:val="24"/>
          <w:lang w:eastAsia="en-US"/>
        </w:rPr>
        <w:t xml:space="preserve"> O projeto como um todo, deverá conter: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</w:rPr>
        <w:t>4.7.1</w:t>
      </w:r>
      <w:r>
        <w:rPr>
          <w:color w:val="000000"/>
          <w:sz w:val="24"/>
          <w:szCs w:val="24"/>
        </w:rPr>
        <w:t xml:space="preserve"> Projeto de móveis para recepção e hall de entrada (armário, mesa, gaveteiro, porta CPU, mesas de apoio) área aproximada da recepção 6,66m² e hall de entrada 37,74m²;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</w:rPr>
        <w:t>4.7.2</w:t>
      </w:r>
      <w:r>
        <w:rPr>
          <w:color w:val="000000"/>
          <w:sz w:val="24"/>
          <w:szCs w:val="24"/>
        </w:rPr>
        <w:t xml:space="preserve"> Projeto de móveis para Plenário (11 mesas para os vereadores e 2 púlpitos, até duas mesas de apoio) área aproximada 57,83m²;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</w:rPr>
        <w:t>4.7.3</w:t>
      </w:r>
      <w:r>
        <w:rPr>
          <w:color w:val="000000"/>
          <w:sz w:val="24"/>
          <w:szCs w:val="24"/>
        </w:rPr>
        <w:t xml:space="preserve"> Projeto de móveis para “Sala de Transmissão” (mesa para computador e mesa de som, gaveteiro) área aproximada 4,35m²;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</w:rPr>
        <w:t>4.7.4</w:t>
      </w:r>
      <w:r>
        <w:rPr>
          <w:color w:val="000000"/>
          <w:sz w:val="24"/>
          <w:szCs w:val="24"/>
        </w:rPr>
        <w:t xml:space="preserve"> Projeto de móveis para copa/cozinha (armários para cozinha, bancada/mesa) área aproximada 13,25m²;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</w:rPr>
        <w:t>4.7.5</w:t>
      </w:r>
      <w:r>
        <w:rPr>
          <w:color w:val="000000"/>
          <w:sz w:val="24"/>
          <w:szCs w:val="24"/>
        </w:rPr>
        <w:t xml:space="preserve"> Projeto de móveis para sala de apoio (armário para materiais de limpeza e higiene) área aproximada 10,34m²;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</w:rPr>
        <w:t>4.7.6</w:t>
      </w:r>
      <w:r>
        <w:rPr>
          <w:color w:val="000000"/>
          <w:sz w:val="24"/>
          <w:szCs w:val="24"/>
        </w:rPr>
        <w:t xml:space="preserve"> Projeto de móveis pa</w:t>
      </w:r>
      <w:r>
        <w:rPr>
          <w:b w:val="false"/>
          <w:bCs w:val="false"/>
          <w:color w:val="000000"/>
          <w:sz w:val="24"/>
          <w:szCs w:val="24"/>
        </w:rPr>
        <w:t>ra armário de leis q</w:t>
      </w:r>
      <w:r>
        <w:rPr>
          <w:color w:val="000000"/>
          <w:sz w:val="24"/>
          <w:szCs w:val="24"/>
        </w:rPr>
        <w:t>ue ficará localizado no antigo plenário.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4.7.7 </w:t>
      </w:r>
      <w:r>
        <w:rPr>
          <w:color w:val="000000"/>
          <w:sz w:val="24"/>
          <w:szCs w:val="24"/>
        </w:rPr>
        <w:t xml:space="preserve">Planta baixa de layout humanizado para localizar o mobiliário, </w:t>
      </w:r>
      <w:r>
        <w:rPr>
          <w:color w:val="000000"/>
          <w:sz w:val="24"/>
          <w:szCs w:val="24"/>
          <w:lang w:eastAsia="en-US"/>
        </w:rPr>
        <w:t>contando: visitas, cortes, isometria e detalhes executivos, entre eles: materiais empregados, cores, pinturas, entre outros;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</w:rPr>
        <w:t>4.7.8</w:t>
      </w:r>
      <w:r>
        <w:rPr>
          <w:color w:val="000000"/>
          <w:sz w:val="24"/>
          <w:szCs w:val="24"/>
        </w:rPr>
        <w:t xml:space="preserve"> Escolha de MDF, cores e acessórios etc;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rFonts w:cs="Arial"/>
          <w:b/>
          <w:bCs/>
          <w:color w:val="000000"/>
          <w:sz w:val="24"/>
          <w:szCs w:val="24"/>
        </w:rPr>
        <w:t>4.7.9</w:t>
      </w:r>
      <w:r>
        <w:rPr>
          <w:rFonts w:cs="Arial"/>
          <w:color w:val="000000"/>
          <w:sz w:val="24"/>
          <w:szCs w:val="24"/>
        </w:rPr>
        <w:t xml:space="preserve"> Planilha orçamentária (orçamento e composições);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rFonts w:cs="Arial"/>
          <w:b/>
          <w:bCs/>
          <w:color w:val="000000"/>
          <w:sz w:val="24"/>
          <w:szCs w:val="24"/>
        </w:rPr>
        <w:t>4.7.10</w:t>
      </w:r>
      <w:r>
        <w:rPr>
          <w:rFonts w:cs="Arial"/>
          <w:color w:val="000000"/>
          <w:sz w:val="24"/>
          <w:szCs w:val="24"/>
        </w:rPr>
        <w:t xml:space="preserve"> Cronograma Físico-Financeiro;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rFonts w:cs="Arial"/>
          <w:b/>
          <w:bCs/>
          <w:color w:val="000000"/>
          <w:sz w:val="24"/>
          <w:szCs w:val="24"/>
        </w:rPr>
        <w:t>4.7.11</w:t>
      </w:r>
      <w:r>
        <w:rPr>
          <w:rFonts w:cs="Arial"/>
          <w:color w:val="000000"/>
          <w:sz w:val="24"/>
          <w:szCs w:val="24"/>
        </w:rPr>
        <w:t xml:space="preserve"> RRT (Registro de Responsabilidade Técnica) devidamente registrada referente a todos os projetos, planilhas, memoriais e demais documentos que forem elaborados.;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rFonts w:cs="Arial"/>
          <w:b/>
          <w:bCs/>
          <w:color w:val="000000"/>
          <w:sz w:val="24"/>
          <w:szCs w:val="24"/>
        </w:rPr>
        <w:t>4.7.12</w:t>
      </w:r>
      <w:r>
        <w:rPr>
          <w:rFonts w:cs="Arial"/>
          <w:color w:val="000000"/>
          <w:sz w:val="24"/>
          <w:szCs w:val="24"/>
        </w:rPr>
        <w:t xml:space="preserve"> Planilha descritiva, quantitativa e custos estimados, com listagem dos materiais necessários para execução do projeto, constando a descrição, quantidade e custo estimado;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rFonts w:cs="Arial"/>
          <w:b/>
          <w:bCs/>
          <w:color w:val="000000"/>
          <w:sz w:val="24"/>
          <w:szCs w:val="24"/>
        </w:rPr>
        <w:t>4.7.13</w:t>
      </w:r>
      <w:r>
        <w:rPr>
          <w:rFonts w:cs="Arial"/>
          <w:color w:val="000000"/>
          <w:sz w:val="24"/>
          <w:szCs w:val="24"/>
        </w:rPr>
        <w:t xml:space="preserve"> Elaboração e fornecimento de memorial descritivo/executivo dos móveis, contendo o detalhamento da realização da obra;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4.7.14 </w:t>
      </w:r>
      <w:r>
        <w:rPr>
          <w:rFonts w:cs="Arial"/>
          <w:color w:val="000000"/>
          <w:sz w:val="24"/>
          <w:szCs w:val="24"/>
        </w:rPr>
        <w:t>Deverão ser fornecidas visitas técnicas diárias para acompanhamento durante a execução do projeto de entrega do mobiliário, até o termo de recebimento definitivo da entrega dos móveis;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rFonts w:cs="Arial"/>
          <w:b/>
          <w:bCs/>
          <w:color w:val="000000"/>
          <w:sz w:val="24"/>
          <w:szCs w:val="24"/>
          <w:lang w:eastAsia="en-US"/>
        </w:rPr>
        <w:t>4.7.15</w:t>
      </w:r>
      <w:r>
        <w:rPr>
          <w:rFonts w:cs="Arial"/>
          <w:color w:val="000000"/>
          <w:sz w:val="24"/>
          <w:szCs w:val="24"/>
          <w:lang w:eastAsia="en-US"/>
        </w:rPr>
        <w:t xml:space="preserve"> As vistas não poderão ser subcontratadas, devendo ser efetuadas por profissional da empresa contratada.</w:t>
      </w:r>
    </w:p>
    <w:p>
      <w:pPr>
        <w:pStyle w:val="Normal"/>
        <w:widowControl w:val="false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widowControl w:val="false"/>
        <w:rPr/>
      </w:pPr>
      <w:r>
        <w:rPr>
          <w:rFonts w:cs="Arial"/>
          <w:b/>
          <w:bCs/>
          <w:color w:val="000000"/>
        </w:rPr>
        <w:t>4.8 Será fornecido à contratada pela contratante:</w:t>
      </w:r>
    </w:p>
    <w:p>
      <w:pPr>
        <w:pStyle w:val="Normal"/>
        <w:widowControl w:val="false"/>
        <w:rPr/>
      </w:pPr>
      <w:r>
        <w:rPr>
          <w:rFonts w:cs="Arial"/>
          <w:b/>
          <w:bCs/>
          <w:color w:val="000000"/>
        </w:rPr>
        <w:t>4.8.1</w:t>
      </w:r>
      <w:r>
        <w:rPr>
          <w:rFonts w:cs="Arial"/>
          <w:color w:val="000000"/>
        </w:rPr>
        <w:t xml:space="preserve">  Arquivo em jpeg, .pdf, .doc, .xlsx e .dwg do Projeto do Novo Plenário;</w:t>
      </w:r>
    </w:p>
    <w:p>
      <w:pPr>
        <w:pStyle w:val="Normal"/>
        <w:widowControl w:val="false"/>
        <w:rPr>
          <w:rFonts w:cs="Arial"/>
          <w:b/>
          <w:b/>
          <w:bCs/>
          <w:color w:val="C9211E"/>
        </w:rPr>
      </w:pPr>
      <w:r>
        <w:rPr>
          <w:rFonts w:cs="Arial"/>
          <w:b/>
          <w:bCs/>
          <w:color w:val="C9211E"/>
        </w:rPr>
      </w:r>
    </w:p>
    <w:p>
      <w:pPr>
        <w:pStyle w:val="Normal"/>
        <w:widowControl w:val="false"/>
        <w:rPr/>
      </w:pPr>
      <w:r>
        <w:rPr>
          <w:rFonts w:cs="Arial"/>
          <w:b/>
          <w:bCs/>
        </w:rPr>
        <w:t>4.9 Demais informações:</w:t>
      </w:r>
    </w:p>
    <w:p>
      <w:pPr>
        <w:pStyle w:val="Normal"/>
        <w:widowControl w:val="false"/>
        <w:jc w:val="both"/>
        <w:rPr/>
      </w:pPr>
      <w:r>
        <w:rPr>
          <w:rFonts w:cs="Arial"/>
          <w:b/>
          <w:bCs/>
        </w:rPr>
        <w:t>4.9.1</w:t>
      </w:r>
      <w:r>
        <w:rPr>
          <w:rFonts w:cs="Arial"/>
        </w:rPr>
        <w:t xml:space="preserve"> Os projetos a serem elaborados deverão atender as necessidades de trabalho da Câmara Municipal de Três Passos, bem como estar dentro das normas legais e legislação vigente;</w:t>
      </w:r>
    </w:p>
    <w:p>
      <w:pPr>
        <w:pStyle w:val="Normal"/>
        <w:widowControl w:val="false"/>
        <w:rPr/>
      </w:pPr>
      <w:r>
        <w:rPr>
          <w:rFonts w:cs="Arial"/>
          <w:b/>
          <w:bCs/>
        </w:rPr>
        <w:t>4.9.2</w:t>
      </w:r>
      <w:r>
        <w:rPr>
          <w:rFonts w:cs="Arial"/>
        </w:rPr>
        <w:t xml:space="preserve"> Os projetos apresentados deverão ser modernos e contemporâneos;</w:t>
      </w:r>
    </w:p>
    <w:p>
      <w:pPr>
        <w:pStyle w:val="Normal"/>
        <w:widowControl w:val="false"/>
        <w:jc w:val="both"/>
        <w:rPr/>
      </w:pPr>
      <w:r>
        <w:rPr>
          <w:rFonts w:cs="Arial"/>
          <w:b/>
          <w:bCs/>
          <w:color w:val="000000"/>
        </w:rPr>
        <w:t>4.9.3</w:t>
      </w:r>
      <w:r>
        <w:rPr>
          <w:rFonts w:cs="Arial"/>
          <w:color w:val="000000"/>
        </w:rPr>
        <w:t xml:space="preserve"> Os projetos deverão ser elaborados preferencialmente através da Plataforma BIM (Building Information Modelling, ou Modelagem da Informação da Construção) ou por outra plataforma adequada ao desenvolvimento do projeto.</w:t>
      </w:r>
    </w:p>
    <w:p>
      <w:pPr>
        <w:pStyle w:val="Normal"/>
        <w:widowControl w:val="false"/>
        <w:jc w:val="both"/>
        <w:rPr/>
      </w:pPr>
      <w:r>
        <w:rPr>
          <w:rFonts w:cs="Arial"/>
          <w:b/>
          <w:bCs/>
          <w:color w:val="000000"/>
        </w:rPr>
        <w:t>4.9.4</w:t>
      </w:r>
      <w:r>
        <w:rPr>
          <w:rFonts w:cs="Arial"/>
          <w:color w:val="000000"/>
        </w:rPr>
        <w:t xml:space="preserve"> Durante o </w:t>
      </w:r>
      <w:r>
        <w:rPr>
          <w:rFonts w:cs="Arial"/>
          <w:b/>
          <w:bCs/>
          <w:color w:val="000000"/>
        </w:rPr>
        <w:t>período de execução</w:t>
      </w:r>
      <w:r>
        <w:rPr>
          <w:rFonts w:cs="Arial"/>
          <w:color w:val="000000"/>
        </w:rPr>
        <w:t xml:space="preserve"> do projeto elaborado pela Contratada, o </w:t>
      </w:r>
      <w:r>
        <w:rPr>
          <w:rFonts w:cs="Arial"/>
        </w:rPr>
        <w:t>profissional responsável pelo projeto deverá estar disponível para sanar dúvidas que vierem a surgir sobre os móveis (sobre cor, medidas, posicionamento, etc) e, acompanhar a execução do projeto, desde o início até a expedição do termo de recebimento definitivo expedido pela Câmara Municipal de de Três Passos/RS;</w:t>
      </w:r>
    </w:p>
    <w:p>
      <w:pPr>
        <w:pStyle w:val="Normal"/>
        <w:widowControl w:val="false"/>
        <w:jc w:val="both"/>
        <w:rPr/>
      </w:pPr>
      <w:r>
        <w:rPr>
          <w:rFonts w:cs="Arial"/>
          <w:b/>
          <w:bCs/>
          <w:color w:val="000000"/>
        </w:rPr>
        <w:t>4.9.5</w:t>
      </w:r>
      <w:r>
        <w:rPr>
          <w:rFonts w:cs="Arial"/>
          <w:color w:val="000000"/>
        </w:rPr>
        <w:t xml:space="preserve"> O </w:t>
      </w:r>
      <w:r>
        <w:rPr>
          <w:rFonts w:cs="Arial"/>
        </w:rPr>
        <w:t>profissional contratado deverá acompanhar todo o processo de instalação dos móveis de forma presencial, realizando</w:t>
      </w:r>
      <w:r>
        <w:rPr>
          <w:rFonts w:cs="Arial"/>
          <w:color w:val="000000"/>
        </w:rPr>
        <w:t xml:space="preserve"> visitas diárias e</w:t>
      </w:r>
      <w:r>
        <w:rPr>
          <w:rFonts w:cs="Arial"/>
        </w:rPr>
        <w:t>nquanto perdurar o período de instalação dos móveis;</w:t>
      </w:r>
    </w:p>
    <w:p>
      <w:pPr>
        <w:pStyle w:val="Normal"/>
        <w:widowControl w:val="false"/>
        <w:jc w:val="both"/>
        <w:rPr/>
      </w:pPr>
      <w:r>
        <w:rPr>
          <w:rFonts w:cs="Arial"/>
          <w:b/>
          <w:bCs/>
          <w:color w:val="000000"/>
        </w:rPr>
        <w:t>4.9.6</w:t>
      </w:r>
      <w:r>
        <w:rPr>
          <w:rFonts w:cs="Arial"/>
          <w:color w:val="000000"/>
        </w:rPr>
        <w:t xml:space="preserve"> O</w:t>
      </w:r>
      <w:r>
        <w:rPr>
          <w:rFonts w:cs="Arial"/>
        </w:rPr>
        <w:t>s custos quanto as avaliações, planejamento, elaboração, detalhamento, correção e/ou revisão de projeto, bem como assessoria técnica especializada e apoio, supervisão e fiscalização deverão estar inclusos no valor apresentado.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ListParagraph"/>
        <w:widowControl w:val="false"/>
        <w:spacing w:lineRule="auto" w:line="288" w:before="80" w:after="8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  <w:lang w:eastAsia="pt-BR"/>
        </w:rPr>
        <w:t>4.10 Definição do profissional que deverá prestar os serviços:</w:t>
      </w:r>
    </w:p>
    <w:p>
      <w:pPr>
        <w:pStyle w:val="ListParagraph"/>
        <w:widowControl w:val="false"/>
        <w:spacing w:lineRule="auto" w:line="288" w:before="80" w:after="80"/>
        <w:ind w:left="0" w:hanging="0"/>
        <w:contextualSpacing/>
        <w:jc w:val="both"/>
        <w:rPr/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pt-BR"/>
        </w:rPr>
        <w:t xml:space="preserve">4.10.1  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 xml:space="preserve">O profissional que deverá prestar os serviços descritos na caracterização do objeto é um </w:t>
      </w:r>
      <w:r>
        <w:rPr>
          <w:rFonts w:eastAsia="Times New Roman" w:cs="Arial" w:ascii="Times New Roman" w:hAnsi="Times New Roman"/>
          <w:color w:val="C9211E"/>
          <w:sz w:val="24"/>
          <w:szCs w:val="24"/>
          <w:lang w:eastAsia="pt-BR"/>
        </w:rPr>
        <w:t xml:space="preserve"> 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>Arquiteto e Urbanista. Se houver necessidade específica, outro profissional também poderá fazer parte da elaboração do projeto sendo que, neste caso, o ônus da contratação correrá exclusivamente por conta da contratada. O profissional deverá possuir registro no</w:t>
      </w:r>
      <w:r>
        <w:rPr>
          <w:rFonts w:eastAsia="Times New Roman" w:cs="Arial" w:ascii="Times New Roman" w:hAnsi="Times New Roman"/>
          <w:color w:val="C9211E"/>
          <w:sz w:val="24"/>
          <w:szCs w:val="24"/>
          <w:lang w:eastAsia="pt-BR"/>
        </w:rPr>
        <w:t xml:space="preserve"> 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>Conselho de Arquitetura e Urbanismo do Brasil (CAU) ou  órgão competente apresentando comprovação atualizada, e comprovar vínculo com a empresa participante do processo licitatório.</w:t>
      </w:r>
    </w:p>
    <w:p>
      <w:pPr>
        <w:pStyle w:val="ListParagraph"/>
        <w:widowControl w:val="false"/>
        <w:spacing w:lineRule="auto" w:line="288" w:before="80" w:after="80"/>
        <w:ind w:left="0" w:hanging="0"/>
        <w:contextualSpacing/>
        <w:jc w:val="both"/>
        <w:rPr/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pt-BR"/>
        </w:rPr>
        <w:t>4.10.2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 xml:space="preserve"> Deverão ser apresentadas pela CONTRATADA, no momento da contratação, a CAT (Certidão de Acervo Técnico) operacional e o profissional comprovando sua experiência ao longo do exercício da atividade, compatível com sua competência.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fill="auto" w:val="clear"/>
        </w:rPr>
        <w:t>4.11. Forma e critérios de seleção do prestador de serviços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shd w:fill="auto" w:val="clear"/>
          <w:lang w:eastAsia="pt-BR"/>
        </w:rPr>
        <w:t>A futura empresa contratada  será selecionada mediante processo licitatório na modalidade Dispensa de Licitação nº 18/2024.</w:t>
      </w:r>
    </w:p>
    <w:p>
      <w:pPr>
        <w:pStyle w:val="ListParagraph"/>
        <w:widowControl w:val="false"/>
        <w:spacing w:lineRule="auto" w:line="288" w:before="80" w:after="80"/>
        <w:ind w:left="0" w:hanging="0"/>
        <w:contextualSpacing/>
        <w:jc w:val="both"/>
        <w:rPr/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pt-BR"/>
        </w:rPr>
        <w:t xml:space="preserve">4.12. </w:t>
      </w:r>
      <w:r>
        <w:rPr>
          <w:rFonts w:ascii="Times New Roman" w:hAnsi="Times New Roman"/>
          <w:b/>
          <w:color w:val="000000"/>
          <w:sz w:val="24"/>
          <w:szCs w:val="24"/>
        </w:rPr>
        <w:t>Da Vigência Contratual E Prazo De Execução</w:t>
      </w:r>
    </w:p>
    <w:p>
      <w:pPr>
        <w:pStyle w:val="Normal"/>
        <w:tabs>
          <w:tab w:val="clear" w:pos="709"/>
          <w:tab w:val="left" w:pos="1701" w:leader="none"/>
        </w:tabs>
        <w:jc w:val="both"/>
        <w:rPr/>
      </w:pPr>
      <w:r>
        <w:rPr/>
        <w:t xml:space="preserve">O  instrumento  contratual terá vigência por </w:t>
      </w:r>
      <w:r>
        <w:rPr>
          <w:b/>
          <w:bCs/>
          <w:color w:val="000000"/>
        </w:rPr>
        <w:t>doze meses.</w:t>
      </w:r>
    </w:p>
    <w:p>
      <w:pPr>
        <w:pStyle w:val="Normal"/>
        <w:jc w:val="both"/>
        <w:rPr/>
      </w:pPr>
      <w:r>
        <w:rPr>
          <w:b/>
        </w:rPr>
        <w:t>§ 1º</w:t>
      </w:r>
      <w:r>
        <w:rPr/>
        <w:t xml:space="preserve"> A execução deverá ter início após a assinatura do presente termo.  </w:t>
      </w:r>
    </w:p>
    <w:p>
      <w:pPr>
        <w:pStyle w:val="Normal"/>
        <w:tabs>
          <w:tab w:val="clear" w:pos="709"/>
          <w:tab w:val="left" w:pos="1701" w:leader="none"/>
        </w:tabs>
        <w:jc w:val="both"/>
        <w:rPr/>
      </w:pPr>
      <w:r>
        <w:rPr>
          <w:b/>
        </w:rPr>
        <w:t xml:space="preserve">§ 2º </w:t>
      </w:r>
      <w:r>
        <w:rPr/>
        <w:t>Qualquer alteração no prazo suprarreferido dependerá de prévia aprovação, por escrito, do Contratante.</w:t>
      </w:r>
    </w:p>
    <w:p>
      <w:pPr>
        <w:pStyle w:val="Normal"/>
        <w:tabs>
          <w:tab w:val="clear" w:pos="709"/>
          <w:tab w:val="left" w:pos="1701" w:leader="none"/>
        </w:tabs>
        <w:jc w:val="both"/>
        <w:rPr/>
      </w:pPr>
      <w:r>
        <w:rPr/>
        <w:t xml:space="preserve"> </w:t>
      </w:r>
    </w:p>
    <w:p>
      <w:pPr>
        <w:pStyle w:val="Normal"/>
        <w:tabs>
          <w:tab w:val="clear" w:pos="709"/>
          <w:tab w:val="left" w:pos="1701" w:leader="none"/>
        </w:tabs>
        <w:jc w:val="both"/>
        <w:rPr/>
      </w:pPr>
      <w:r>
        <w:rPr>
          <w:b/>
          <w:bCs/>
        </w:rPr>
        <w:t xml:space="preserve">4.13. </w:t>
      </w:r>
      <w:r>
        <w:rPr>
          <w:b/>
          <w:color w:val="000000"/>
        </w:rPr>
        <w:t xml:space="preserve"> Do gestor e dos fiscais do contrato </w:t>
      </w:r>
    </w:p>
    <w:p>
      <w:pPr>
        <w:pStyle w:val="Normal"/>
        <w:jc w:val="both"/>
        <w:rPr/>
      </w:pPr>
      <w:r>
        <w:rPr/>
        <w:t>Conforme Portaria  nº 05/2022, a fiscalização do contrato ficará a cargo da servidora abaixo elencada, nos termos da portaria de nomeação.</w:t>
      </w:r>
    </w:p>
    <w:p>
      <w:pPr>
        <w:pStyle w:val="Xmsonormal"/>
        <w:spacing w:before="0" w:after="0"/>
        <w:jc w:val="both"/>
        <w:rPr/>
      </w:pPr>
      <w:r>
        <w:rPr/>
        <w:tab/>
        <w:t>a) Gestor: Flávio Habitzreiter ou quem vier a substitui-lo;</w:t>
      </w:r>
    </w:p>
    <w:p>
      <w:pPr>
        <w:pStyle w:val="Xmsonormal"/>
        <w:spacing w:before="0" w:after="0"/>
        <w:jc w:val="both"/>
        <w:rPr/>
      </w:pPr>
      <w:r>
        <w:rPr/>
        <w:tab/>
        <w:t>b) Fiscal: Andrieli Camila Hepp.</w:t>
      </w:r>
    </w:p>
    <w:p>
      <w:pPr>
        <w:pStyle w:val="ListBullet2"/>
        <w:ind w:left="566" w:hanging="0"/>
        <w:jc w:val="both"/>
        <w:rPr/>
      </w:pPr>
      <w:r>
        <w:rPr>
          <w:b/>
          <w:bCs/>
        </w:rPr>
        <w:t xml:space="preserve">4.14. </w:t>
      </w:r>
      <w:r>
        <w:rPr>
          <w:b/>
          <w:color w:val="000000"/>
        </w:rPr>
        <w:t xml:space="preserve"> Reajuste, Repactuação E Reequilíbrio</w:t>
      </w:r>
    </w:p>
    <w:p>
      <w:pPr>
        <w:pStyle w:val="Normal"/>
        <w:spacing w:before="0" w:after="120"/>
        <w:jc w:val="both"/>
        <w:rPr/>
      </w:pPr>
      <w:r>
        <w:rPr/>
        <w:t xml:space="preserve">O contrato será reajustado, nos termos do art. 25 da Lei Federal 14.133/2021 e observado o interregno mínimo de um ano, a contar da data-base do orçamento estimado, mediante solicitação do contratado. </w:t>
      </w:r>
    </w:p>
    <w:p>
      <w:pPr>
        <w:pStyle w:val="Normal"/>
        <w:spacing w:before="0" w:after="120"/>
        <w:jc w:val="both"/>
        <w:rPr/>
      </w:pPr>
      <w:r>
        <w:rPr/>
        <w:t>§ 1º  Para fins de reajuste, levar-se à como data base a data do orçamento estimado, ou da planilha orçamentária constante do processo administrativo ou do Termo de Referência.</w:t>
      </w:r>
    </w:p>
    <w:p>
      <w:pPr>
        <w:pStyle w:val="Normal"/>
        <w:spacing w:before="0" w:after="120"/>
        <w:jc w:val="both"/>
        <w:rPr/>
      </w:pPr>
      <w:r>
        <w:rPr/>
        <w:t xml:space="preserve">§ 2º Nos reajustes subsequentes ao primeiro, o interregno mínimo de um ano será contado a partir dos efeitos financeiros do último reajuste. </w:t>
      </w:r>
    </w:p>
    <w:p>
      <w:pPr>
        <w:pStyle w:val="Normal"/>
        <w:spacing w:before="0" w:after="120"/>
        <w:jc w:val="both"/>
        <w:rPr/>
      </w:pPr>
      <w:r>
        <w:rPr/>
        <w:t>§ 3º  O valor do contrato será reajustado pelo INPC, obedecendo-se a metodologia de cálculo adequada para sua atualização.</w:t>
      </w:r>
    </w:p>
    <w:p>
      <w:pPr>
        <w:pStyle w:val="Normal"/>
        <w:spacing w:before="0" w:after="120"/>
        <w:jc w:val="both"/>
        <w:rPr/>
      </w:pPr>
      <w:r>
        <w:rPr/>
        <w:t>§ 4º Quando, antes da data do reajustamento, já tiver ocorrido a revisão do contrato para a manutenção do seu equilíbrio econômico-financeiro, será a revisão considerada à ocasião do reajuste, para evitar acumulação injustificada.</w:t>
      </w:r>
    </w:p>
    <w:p>
      <w:pPr>
        <w:pStyle w:val="Normal"/>
        <w:spacing w:before="0" w:after="120"/>
        <w:jc w:val="both"/>
        <w:rPr/>
      </w:pPr>
      <w:r>
        <w:rPr/>
        <w:t xml:space="preserve">§ 5º A revisão de contrato ou reequilíbrio econômico-financeiro decorre da imprevisão, consiste em um fato imprevisível ou previsível de consequências incalculáveis, anormal e extraordinário, que poderá ser concedido a qualquer tempo, e para sua concessão devem ser verificados os seguintes requisitos: </w:t>
      </w:r>
    </w:p>
    <w:p>
      <w:pPr>
        <w:pStyle w:val="Normal"/>
        <w:spacing w:before="0" w:after="120"/>
        <w:ind w:left="360" w:hanging="0"/>
        <w:jc w:val="both"/>
        <w:rPr/>
      </w:pPr>
      <w:r>
        <w:rPr/>
        <w:t>a) evento futuro e incerto;</w:t>
      </w:r>
    </w:p>
    <w:p>
      <w:pPr>
        <w:pStyle w:val="Normal"/>
        <w:spacing w:before="0" w:after="120"/>
        <w:ind w:left="360" w:hanging="0"/>
        <w:jc w:val="both"/>
        <w:rPr/>
      </w:pPr>
      <w:r>
        <w:rPr/>
        <w:t xml:space="preserve">b) evento ocorrido após a apresentação da proposta; </w:t>
      </w:r>
    </w:p>
    <w:p>
      <w:pPr>
        <w:pStyle w:val="Normal"/>
        <w:spacing w:before="0" w:after="120"/>
        <w:ind w:left="360" w:hanging="0"/>
        <w:jc w:val="both"/>
        <w:rPr/>
      </w:pPr>
      <w:r>
        <w:rPr/>
        <w:t>c) o evento não pode ocorrer por culpa da contratada;</w:t>
      </w:r>
    </w:p>
    <w:p>
      <w:pPr>
        <w:pStyle w:val="Normal"/>
        <w:spacing w:before="0" w:after="120"/>
        <w:ind w:left="360" w:hanging="0"/>
        <w:jc w:val="both"/>
        <w:rPr/>
      </w:pPr>
      <w:r>
        <w:rPr/>
        <w:t xml:space="preserve">d) possibilidade de revisão seja aventada pela contratada ou pela contratante; </w:t>
      </w:r>
    </w:p>
    <w:p>
      <w:pPr>
        <w:pStyle w:val="Normal"/>
        <w:spacing w:before="0" w:after="120"/>
        <w:ind w:left="360" w:hanging="0"/>
        <w:jc w:val="both"/>
        <w:rPr/>
      </w:pPr>
      <w:r>
        <w:rPr/>
        <w:t>e) modificação consubstancial nas condições contratadas;</w:t>
      </w:r>
    </w:p>
    <w:p>
      <w:pPr>
        <w:pStyle w:val="Normal"/>
        <w:spacing w:before="0" w:after="120"/>
        <w:ind w:left="360" w:hanging="0"/>
        <w:jc w:val="both"/>
        <w:rPr/>
      </w:pPr>
      <w:r>
        <w:rPr/>
        <w:t xml:space="preserve">f) haja nexo causal entre a alteração dos custos com o evento ocorrido e a necessidade de recomposição da remuneração correspondente em função da majoração ou minoração dos encargos da contratada. </w:t>
      </w:r>
    </w:p>
    <w:p>
      <w:pPr>
        <w:pStyle w:val="Normal"/>
        <w:spacing w:before="0" w:after="120"/>
        <w:ind w:left="360" w:hanging="0"/>
        <w:jc w:val="both"/>
        <w:rPr/>
      </w:pPr>
      <w:r>
        <w:rPr/>
        <w:t xml:space="preserve">g) demonstração da quebra de equilíbrio econômico-financeiro do contrato, por meio de apresentação de planilha de custos e documentação comprobatória correlata que demonstre que a contratação se tornou inviável nas condições inicialmente pactuadas. </w:t>
      </w:r>
    </w:p>
    <w:p>
      <w:pPr>
        <w:pStyle w:val="Normal"/>
        <w:spacing w:before="0" w:after="120"/>
        <w:jc w:val="both"/>
        <w:rPr/>
      </w:pPr>
      <w:r>
        <w:rPr>
          <w:color w:val="000000"/>
        </w:rPr>
        <w:t>§ 6º O pedido de restabelecimento do equilíbrio econômico-financeiro deverá ser formulado durante a vigência do instrumento e antes de eventual prorrogação.</w:t>
      </w:r>
    </w:p>
    <w:p>
      <w:pPr>
        <w:pStyle w:val="Normal"/>
        <w:spacing w:before="0" w:after="120"/>
        <w:jc w:val="both"/>
        <w:rPr/>
      </w:pPr>
      <w:r>
        <w:rPr/>
        <w:t xml:space="preserve">§ 7º A contratada, para fazer jus ao equilíbrio econômico-financeiro, deverá apresentar em até 10(dez) dias após a assinatura do instrumento planilha de custos elaborada pelo contador/técnico contábil da empresa e documentos comprobatórios dos preços apresentados. A falta da apresentação desta poderá ensejar o indeferimento do pedido pela contabilidade. </w:t>
      </w:r>
    </w:p>
    <w:p>
      <w:pPr>
        <w:pStyle w:val="Normal"/>
        <w:spacing w:before="0" w:after="120"/>
        <w:jc w:val="both"/>
        <w:rPr/>
      </w:pPr>
      <w:r>
        <w:rPr>
          <w:color w:val="000000"/>
        </w:rPr>
        <w:t>§ 8º Solicitada repactuação ou o reequilíbrio econômico-financeiro do contrato, fica o contratante obrigado a responder em até 30 (trinta) dias da data do requerimento.</w:t>
      </w:r>
    </w:p>
    <w:p>
      <w:pPr>
        <w:pStyle w:val="Normal"/>
        <w:spacing w:before="0" w:after="120"/>
        <w:jc w:val="both"/>
        <w:rPr/>
      </w:pPr>
      <w:r>
        <w:rPr>
          <w:color w:val="000000"/>
        </w:rPr>
        <w:t xml:space="preserve">§ 9º O não cumprimento do prazo constante no item § 8º desta cláusula não implica em deferimento do pedido por parte do contratante. </w:t>
      </w:r>
      <w:r>
        <w:rPr/>
        <w:t>Todos os documentos necessários à apreciação do pedido deverão ser apresentados juntamente com o requerimento.</w:t>
        <w:tab/>
      </w:r>
    </w:p>
    <w:p>
      <w:pPr>
        <w:pStyle w:val="Normal"/>
        <w:spacing w:before="0" w:after="120"/>
        <w:jc w:val="both"/>
        <w:rPr/>
      </w:pPr>
      <w:r>
        <w:rPr>
          <w:b/>
          <w:bCs/>
        </w:rPr>
        <w:t xml:space="preserve">4.15. </w:t>
      </w:r>
      <w:r>
        <w:rPr>
          <w:b/>
          <w:color w:val="000000"/>
        </w:rPr>
        <w:t xml:space="preserve"> Garantia de execução</w:t>
      </w:r>
    </w:p>
    <w:p>
      <w:pPr>
        <w:pStyle w:val="Normal"/>
        <w:ind w:left="425" w:hanging="0"/>
        <w:jc w:val="both"/>
        <w:rPr/>
      </w:pPr>
      <w:r>
        <w:rPr/>
        <w:t xml:space="preserve">Para a presente contratação não haverá exigência de garantia de execução tendo em vista que o serviço somente será pago após a sua realização. </w:t>
      </w:r>
    </w:p>
    <w:p>
      <w:pPr>
        <w:pStyle w:val="Normal"/>
        <w:jc w:val="both"/>
        <w:rPr/>
      </w:pPr>
      <w:r>
        <w:rPr>
          <w:b/>
          <w:bCs/>
        </w:rPr>
        <w:t xml:space="preserve">4.16. </w:t>
      </w:r>
      <w:r>
        <w:rPr>
          <w:b/>
          <w:color w:val="000000"/>
        </w:rPr>
        <w:t>Das obrigações da contratante e da contratada</w:t>
      </w:r>
    </w:p>
    <w:p>
      <w:pPr>
        <w:pStyle w:val="Normal"/>
        <w:suppressAutoHyphens w:val="false"/>
        <w:jc w:val="both"/>
        <w:rPr/>
      </w:pPr>
      <w:r>
        <w:rPr>
          <w:color w:val="000000"/>
        </w:rPr>
        <w:t xml:space="preserve">§ 1º São obrigações da </w:t>
      </w:r>
      <w:r>
        <w:rPr>
          <w:b/>
          <w:bCs/>
          <w:color w:val="000000"/>
        </w:rPr>
        <w:t>Contratante</w:t>
      </w:r>
      <w:r>
        <w:rPr>
          <w:color w:val="000000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851" w:leader="none"/>
        </w:tabs>
        <w:suppressAutoHyphens w:val="false"/>
        <w:jc w:val="both"/>
        <w:rPr/>
      </w:pPr>
      <w:r>
        <w:rPr>
          <w:color w:val="000000"/>
        </w:rPr>
        <w:t>Receber o objeto no prazo e condições estabelecidas no Termo de Referência e seus anexos;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851" w:leader="none"/>
        </w:tabs>
        <w:suppressAutoHyphens w:val="false"/>
        <w:jc w:val="both"/>
        <w:rPr/>
      </w:pPr>
      <w:r>
        <w:rPr/>
        <w:t>Verificar minuciosamente, no prazo fixado, a conformidade dos bens recebidos provisoriamente com as especificações constantes do Edital e da proposta, para fins de aceitação e recebimento definitivo;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851" w:leader="none"/>
        </w:tabs>
        <w:suppressAutoHyphens w:val="false"/>
        <w:jc w:val="both"/>
        <w:rPr/>
      </w:pPr>
      <w:r>
        <w:rPr/>
        <w:t>Comunicar à Contratada, por escrito, sobre imperfeições, falhas ou irregularidades verificadas no objeto fornecido, para que seja substituído, reparado ou corrigido;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851" w:leader="none"/>
        </w:tabs>
        <w:suppressAutoHyphens w:val="false"/>
        <w:jc w:val="both"/>
        <w:rPr/>
      </w:pPr>
      <w:r>
        <w:rPr/>
        <w:t>Acompanhar e fiscalizar o cumprimento das obrigações da Contratada, através de servidor especialmente designado;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851" w:leader="none"/>
        </w:tabs>
        <w:suppressAutoHyphens w:val="false"/>
        <w:jc w:val="both"/>
        <w:rPr/>
      </w:pPr>
      <w:r>
        <w:rPr/>
        <w:t>Efetuar o pagamento à Contratada</w:t>
      </w:r>
      <w:r>
        <w:rPr>
          <w:b/>
        </w:rPr>
        <w:t xml:space="preserve"> </w:t>
      </w:r>
      <w:r>
        <w:rPr/>
        <w:t>no valor correspondente ao fornecimento do objeto, no prazo e forma estabelecidos no Edital e seus anexos, observada a ordem cronológica para cada fonte diferenciada de recursos, nos termos do art. 141 da Lei nº 14.133/2021; A Câmara Municipal de Vereadores não responderá por quaisquer compromissos assumidos pela Contratada com terceiros, ainda que vinculados à execução do presente Termo de Contrato, bem como por qualquer dano causado a terceiros em decorrência de ato da Contratada, de seus empregados, prepostos ou subordinados.</w:t>
      </w:r>
    </w:p>
    <w:p>
      <w:pPr>
        <w:pStyle w:val="Normal"/>
        <w:tabs>
          <w:tab w:val="clear" w:pos="709"/>
          <w:tab w:val="left" w:pos="2070" w:leader="none"/>
        </w:tabs>
        <w:jc w:val="both"/>
        <w:rPr/>
      </w:pPr>
      <w:r>
        <w:rPr/>
        <w:tab/>
      </w:r>
    </w:p>
    <w:p>
      <w:pPr>
        <w:pStyle w:val="Normal"/>
        <w:tabs>
          <w:tab w:val="clear" w:pos="709"/>
          <w:tab w:val="left" w:pos="426" w:leader="none"/>
        </w:tabs>
        <w:suppressAutoHyphens w:val="false"/>
        <w:jc w:val="both"/>
        <w:rPr/>
      </w:pPr>
      <w:r>
        <w:rPr>
          <w:color w:val="000000"/>
        </w:rPr>
        <w:t>§ 2º</w:t>
      </w:r>
      <w:r>
        <w:rPr>
          <w:b/>
          <w:bCs/>
          <w:color w:val="000000"/>
        </w:rPr>
        <w:t xml:space="preserve"> São obrigações da contratada: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426" w:leader="none"/>
        </w:tabs>
        <w:suppressAutoHyphens w:val="false"/>
        <w:jc w:val="both"/>
        <w:rPr/>
      </w:pPr>
      <w:r>
        <w:rPr>
          <w:color w:val="000000"/>
        </w:rPr>
        <w:t>A Contratada deve cumprir todas as obrigações constantes no Termo de Referência e  seus anexos e sua proposta, assumindo como exclusivamente seus os riscos e as despesas decorrentes da boa e perfeita execução do objeto e, ainda: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720" w:hanging="0"/>
        <w:jc w:val="both"/>
        <w:rPr/>
      </w:pPr>
      <w:r>
        <w:rPr>
          <w:b/>
          <w:color w:val="000000"/>
        </w:rPr>
        <w:t xml:space="preserve">I - </w:t>
      </w:r>
      <w:r>
        <w:rPr>
          <w:color w:val="000000"/>
        </w:rPr>
        <w:t>Efetuar a prestação de serviços em perfeitas condições, conforme especificações, prazo e local constantes no Termo de Referência e seus anexos, acompanhado da respectiva nota fiscal, na qual constarão as indicações referentes a: marca, procedência e prazo de validade;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720" w:hanging="0"/>
        <w:jc w:val="both"/>
        <w:rPr/>
      </w:pPr>
      <w:r>
        <w:rPr>
          <w:b/>
          <w:color w:val="000000"/>
        </w:rPr>
        <w:t>II -</w:t>
      </w:r>
      <w:r>
        <w:rPr/>
        <w:t xml:space="preserve"> Responsabilizar-se pelos vícios e danos decorrentes do objeto, de acordo com os artigos 12, 13 e 17 a 27, do Código de Defesa do Consumidor (Lei nº 8.078, de 1990);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720" w:hanging="0"/>
        <w:jc w:val="both"/>
        <w:rPr/>
      </w:pPr>
      <w:r>
        <w:rPr>
          <w:b/>
          <w:color w:val="000000"/>
        </w:rPr>
        <w:t>III -</w:t>
      </w:r>
      <w:r>
        <w:rPr/>
        <w:t xml:space="preserve"> Responsabilizar-se pelos danos causados diretamente à Câmara Municipal de Vereadores ou a terceiros em razão da execução do contrato; 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720" w:hanging="0"/>
        <w:jc w:val="both"/>
        <w:rPr/>
      </w:pPr>
      <w:r>
        <w:rPr>
          <w:b/>
          <w:color w:val="000000"/>
        </w:rPr>
        <w:t>IV -</w:t>
      </w:r>
      <w:r>
        <w:rPr/>
        <w:t xml:space="preserve"> Reparar, corrigir, remover, reconstruir ou substituir, a suas expensas, no total ou em parte, o objeto do contrato em que se verificarem vícios, defeitos ou incorreções resultantes de sua execução ou de materiais nela empregados;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720" w:hanging="0"/>
        <w:jc w:val="both"/>
        <w:rPr/>
      </w:pPr>
      <w:r>
        <w:rPr>
          <w:b/>
          <w:color w:val="000000"/>
        </w:rPr>
        <w:t>V -</w:t>
      </w:r>
      <w:r>
        <w:rPr/>
        <w:t xml:space="preserve"> Comunicar à Contratante, no prazo máximo de 24 (vinte e quatro) horas que antecede a data da entrega, os motivos que impossibilitem o cumprimento do prazo previsto, com a devida comprovação;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720" w:hanging="0"/>
        <w:jc w:val="both"/>
        <w:rPr/>
      </w:pPr>
      <w:r>
        <w:rPr>
          <w:b/>
          <w:color w:val="000000"/>
        </w:rPr>
        <w:t>VI -</w:t>
      </w:r>
      <w:r>
        <w:rPr/>
        <w:t xml:space="preserve"> Manter, durante toda a execução do contrato, em compatibilidade com as obrigações assumidas, todas as condições de habilitação e qualificação exigidas no Processo de Dis</w:t>
      </w:r>
      <w:r>
        <w:rPr>
          <w:color w:val="000000"/>
        </w:rPr>
        <w:t xml:space="preserve">pensa de Licitação; 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720" w:hanging="0"/>
        <w:jc w:val="both"/>
        <w:rPr>
          <w:color w:val="000000"/>
        </w:rPr>
      </w:pPr>
      <w:r>
        <w:rPr>
          <w:b/>
          <w:color w:val="000000"/>
        </w:rPr>
        <w:t>VII -</w:t>
      </w:r>
      <w:r>
        <w:rPr>
          <w:color w:val="000000"/>
        </w:rPr>
        <w:t xml:space="preserve"> Indicar preposto para representá-la durante a execução do contrato;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720" w:hanging="0"/>
        <w:jc w:val="both"/>
        <w:rPr>
          <w:color w:val="000000"/>
        </w:rPr>
      </w:pPr>
      <w:r>
        <w:rPr>
          <w:b/>
          <w:color w:val="000000"/>
        </w:rPr>
        <w:t>VIII -</w:t>
      </w:r>
      <w:r>
        <w:rPr>
          <w:color w:val="000000"/>
        </w:rPr>
        <w:t xml:space="preserve"> Implantação de programa de integridade pelo licitante vencedor, no prazo de 6 (seis) meses, em caso de licitação de grande vulto, nos termos do artigo 25, §4º da Lei nº 14.133/2021;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720" w:hanging="0"/>
        <w:jc w:val="both"/>
        <w:rPr/>
      </w:pPr>
      <w:r>
        <w:rPr>
          <w:b/>
          <w:color w:val="000000"/>
        </w:rPr>
        <w:t>IX -</w:t>
      </w:r>
      <w:r>
        <w:rPr>
          <w:color w:val="000000"/>
        </w:rPr>
        <w:t xml:space="preserve"> Cumprir com a re</w:t>
      </w:r>
      <w:r>
        <w:rPr/>
        <w:t>serva de cargos prevista em lei para pessoa com deficiência ou para reabilitado da Previdência Social e para aprendiz, além de atender às regras de acessibilidade previstas na legislação, conforme disposto no art. 93 da Lei nº 8.213/1991.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jc w:val="both"/>
        <w:rPr/>
      </w:pPr>
      <w:r>
        <w:rPr>
          <w:b/>
          <w:bCs/>
        </w:rPr>
        <w:t xml:space="preserve">4.17 </w:t>
      </w:r>
      <w:r>
        <w:rPr>
          <w:b/>
          <w:color w:val="000000"/>
        </w:rPr>
        <w:t xml:space="preserve"> Das </w:t>
      </w:r>
      <w:r>
        <w:rPr>
          <w:b/>
        </w:rPr>
        <w:t>Responsabilidades Do Contratado</w:t>
      </w:r>
    </w:p>
    <w:p>
      <w:pPr>
        <w:pStyle w:val="Corpodetexto31"/>
        <w:spacing w:before="0" w:after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 empresa CONTRATADA se compromete a executar o contrato de acordo com as disposições do Termo de Referência e em conformidade com as cláusulas constantes neste instrumento e a prestar a garantia pelo prazo proposto, ou seja, </w:t>
      </w:r>
      <w:r>
        <w:rPr>
          <w:b/>
          <w:bCs/>
          <w:sz w:val="24"/>
          <w:szCs w:val="24"/>
        </w:rPr>
        <w:t>cinco anos</w:t>
      </w:r>
      <w:r>
        <w:rPr>
          <w:bCs/>
          <w:sz w:val="24"/>
          <w:szCs w:val="24"/>
        </w:rPr>
        <w:t xml:space="preserve"> a contar da entrega dos serviços prestados. No caso de a garantia ser acionada deverá ser prestada no prazo de cinco dias úteis a contar do recebimento da solicitação. O descumprimento da garantia acarretará aplicação das penalidades previstas no termo de referência e contrato por descumprimento de cláusula do contrato. As penalidades neste caso poderão ser aplicadas ainda que o prazo de vigência contratual esteja exaurido, fato que não poderá ser alegado pela contratada, pois de conhecimento prévio. </w:t>
      </w:r>
    </w:p>
    <w:p>
      <w:pPr>
        <w:pStyle w:val="Ttulododocumento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Ttulododocumento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4.18. Das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Infrações e sanções administrativas</w:t>
      </w:r>
    </w:p>
    <w:p>
      <w:pPr>
        <w:pStyle w:val="Normal"/>
        <w:spacing w:before="0" w:after="120"/>
        <w:jc w:val="both"/>
        <w:rPr/>
      </w:pPr>
      <w:r>
        <w:rPr>
          <w:b/>
          <w:bCs/>
        </w:rPr>
        <w:t>§ 1º Das Infrações Administrativas</w:t>
      </w:r>
    </w:p>
    <w:p>
      <w:pPr>
        <w:pStyle w:val="Normal"/>
        <w:spacing w:before="0" w:after="120"/>
        <w:jc w:val="both"/>
        <w:rPr/>
      </w:pPr>
      <w:r>
        <w:rPr/>
        <w:t>Comete infração administrativa, nos termos da Lei Federal nº 14.133/2021, o licitante ou o contratado que:</w:t>
      </w:r>
    </w:p>
    <w:p>
      <w:pPr>
        <w:pStyle w:val="Normal"/>
        <w:spacing w:before="0" w:after="120"/>
        <w:jc w:val="both"/>
        <w:rPr/>
      </w:pPr>
      <w:r>
        <w:rPr/>
        <w:t xml:space="preserve">a) der causa à inexecução parcial do contrato; </w:t>
      </w:r>
    </w:p>
    <w:p>
      <w:pPr>
        <w:pStyle w:val="Normal"/>
        <w:spacing w:before="0" w:after="120"/>
        <w:jc w:val="both"/>
        <w:rPr/>
      </w:pPr>
      <w:r>
        <w:rPr/>
        <w:t xml:space="preserve">b) der causa à inexecução parcial do contrato que cause grave dano à Câmara Municipal de Vereadores, ao funcionamento dos serviços públicos ou ao interesse coletivo; </w:t>
      </w:r>
    </w:p>
    <w:p>
      <w:pPr>
        <w:pStyle w:val="Normal"/>
        <w:spacing w:before="0" w:after="120"/>
        <w:jc w:val="both"/>
        <w:rPr/>
      </w:pPr>
      <w:r>
        <w:rPr/>
        <w:t xml:space="preserve">c) der causa à inexecução total do contrato; </w:t>
      </w:r>
    </w:p>
    <w:p>
      <w:pPr>
        <w:pStyle w:val="Normal"/>
        <w:spacing w:before="0" w:after="120"/>
        <w:jc w:val="both"/>
        <w:rPr/>
      </w:pPr>
      <w:r>
        <w:rPr/>
        <w:t xml:space="preserve">d) deixar de entregar a documentação exigida para o certame; </w:t>
      </w:r>
    </w:p>
    <w:p>
      <w:pPr>
        <w:pStyle w:val="Normal"/>
        <w:spacing w:before="0" w:after="120"/>
        <w:jc w:val="both"/>
        <w:rPr/>
      </w:pPr>
      <w:r>
        <w:rPr/>
        <w:t xml:space="preserve">e) não mantenha a proposta, salvo em decorrência de fato superveniente devidamente justificado; </w:t>
      </w:r>
    </w:p>
    <w:p>
      <w:pPr>
        <w:pStyle w:val="Normal"/>
        <w:spacing w:before="0" w:after="120"/>
        <w:jc w:val="both"/>
        <w:rPr/>
      </w:pPr>
      <w:r>
        <w:rPr/>
        <w:t xml:space="preserve">f) não celebre o contrato ou não entregue a documentação exigida para a contratação, quando convocado dentro do prazo de validade de sua proposta; </w:t>
      </w:r>
    </w:p>
    <w:p>
      <w:pPr>
        <w:pStyle w:val="Normal"/>
        <w:spacing w:before="0" w:after="120"/>
        <w:jc w:val="both"/>
        <w:rPr/>
      </w:pPr>
      <w:r>
        <w:rPr/>
        <w:t>g) enseje o retardamento da execução ou da entrega do objeto da licitação, sem motivo justificado;</w:t>
      </w:r>
    </w:p>
    <w:p>
      <w:pPr>
        <w:pStyle w:val="Normal"/>
        <w:spacing w:before="0" w:after="120"/>
        <w:jc w:val="both"/>
        <w:rPr/>
      </w:pPr>
      <w:r>
        <w:rPr/>
        <w:t xml:space="preserve">h) apresente declaração ou documentação falsa exigida para o certame ou preste declaração falsa durante a licitação ou a execução do contrato; </w:t>
      </w:r>
    </w:p>
    <w:p>
      <w:pPr>
        <w:pStyle w:val="Normal"/>
        <w:spacing w:before="0" w:after="120"/>
        <w:jc w:val="both"/>
        <w:rPr/>
      </w:pPr>
      <w:r>
        <w:rPr/>
        <w:t xml:space="preserve">i) fraude a licitação ou pratique ato fraudulento na execução do contrato; </w:t>
      </w:r>
    </w:p>
    <w:p>
      <w:pPr>
        <w:pStyle w:val="Normal"/>
        <w:spacing w:before="0" w:after="120"/>
        <w:jc w:val="both"/>
        <w:rPr/>
      </w:pPr>
      <w:r>
        <w:rPr/>
        <w:t xml:space="preserve">j) comporte-se de modo inidôneo ou cometa fraude de qualquer natureza; </w:t>
      </w:r>
    </w:p>
    <w:p>
      <w:pPr>
        <w:pStyle w:val="Normal"/>
        <w:spacing w:before="0" w:after="120"/>
        <w:jc w:val="both"/>
        <w:rPr/>
      </w:pPr>
      <w:r>
        <w:rPr/>
        <w:t xml:space="preserve">l) pratique atos ilícitos com vistas a frustrar os objetivos da licitação; </w:t>
      </w:r>
    </w:p>
    <w:p>
      <w:pPr>
        <w:pStyle w:val="Normal"/>
        <w:spacing w:before="0" w:after="120"/>
        <w:jc w:val="both"/>
        <w:rPr/>
      </w:pPr>
      <w:r>
        <w:rPr/>
        <w:t>m) pratique ato lesivo previsto no art. 5º da Lei nº 12.846, de 1º de agosto de 2013.</w:t>
      </w:r>
    </w:p>
    <w:p>
      <w:pPr>
        <w:pStyle w:val="Normal"/>
        <w:spacing w:before="0" w:after="120"/>
        <w:rPr/>
      </w:pPr>
      <w:r>
        <w:rPr>
          <w:b/>
          <w:bCs/>
        </w:rPr>
        <w:t>§ 2º Do Processo Administrativo e das Sanções Administrativas</w:t>
      </w:r>
    </w:p>
    <w:p>
      <w:pPr>
        <w:pStyle w:val="Normal"/>
        <w:spacing w:before="0" w:after="120"/>
        <w:jc w:val="both"/>
        <w:rPr/>
      </w:pPr>
      <w:r>
        <w:rPr/>
        <w:t xml:space="preserve">A aplicação de quaisquer das penalidades aqui previstas realizar-se-á em processo administrativo, assegurado o contraditório e a ampla defesa, observando-se o procedimento previsto na Lei Federal nº 14.133/2021. Serão aplicadas ao responsável pelas infrações administrativas, as seguintes sanções: </w:t>
      </w:r>
    </w:p>
    <w:p>
      <w:pPr>
        <w:pStyle w:val="Normal"/>
        <w:spacing w:before="0" w:after="120"/>
        <w:jc w:val="both"/>
        <w:rPr/>
      </w:pPr>
      <w:r>
        <w:rPr/>
        <w:t xml:space="preserve">I- Advertência, para a infração prevista na alínea “a”, </w:t>
      </w:r>
      <w:r>
        <w:rPr>
          <w:rFonts w:eastAsia="Arial"/>
          <w:color w:val="000000"/>
        </w:rPr>
        <w:t>quando não se justificar a imposição de penalidade mais grave</w:t>
      </w:r>
      <w:r>
        <w:rPr/>
        <w:t>;</w:t>
      </w:r>
    </w:p>
    <w:p>
      <w:pPr>
        <w:pStyle w:val="Normal"/>
        <w:spacing w:before="0" w:after="120"/>
        <w:jc w:val="both"/>
        <w:rPr/>
      </w:pPr>
      <w:r>
        <w:rPr/>
        <w:t>II-  multa, nas modalidades:</w:t>
      </w:r>
    </w:p>
    <w:p>
      <w:pPr>
        <w:pStyle w:val="Normal"/>
        <w:spacing w:before="0" w:after="120"/>
        <w:jc w:val="both"/>
        <w:rPr/>
      </w:pPr>
      <w:r>
        <w:rPr/>
        <w:t xml:space="preserve">1.  </w:t>
      </w:r>
      <w:r>
        <w:rPr>
          <w:color w:val="000000"/>
        </w:rPr>
        <w:t xml:space="preserve">Compensatória, de até 10% sobre o valor da parcela inadimplida, para quaisquer das infrações previstas nas </w:t>
      </w:r>
      <w:r>
        <w:rPr/>
        <w:t xml:space="preserve">alíneas “a” até “m”.  </w:t>
      </w:r>
    </w:p>
    <w:p>
      <w:pPr>
        <w:pStyle w:val="Normal"/>
        <w:spacing w:before="0" w:after="120"/>
        <w:jc w:val="both"/>
        <w:rPr/>
      </w:pPr>
      <w:r>
        <w:rPr/>
        <w:t>2. Moratória, pelo atraso injustificado na execução do contrato, de até 0,5% (meio por cento) por dia de atraso injustificado sobre o valor da parcela inadimplida, até o limite de 30 (trinta) dias;</w:t>
      </w:r>
    </w:p>
    <w:p>
      <w:pPr>
        <w:pStyle w:val="Normal"/>
        <w:spacing w:before="0" w:after="120"/>
        <w:jc w:val="both"/>
        <w:rPr/>
      </w:pPr>
      <w:r>
        <w:rPr>
          <w:color w:val="000000"/>
        </w:rPr>
        <w:t xml:space="preserve">3. Impedimento de licitar e contratar, para as infrações previstas nos itens “b” até “g”, </w:t>
      </w:r>
      <w:r>
        <w:rPr>
          <w:rFonts w:eastAsia="Arial"/>
          <w:color w:val="000000"/>
        </w:rPr>
        <w:t>quando não se justificar a imposição de penalidade mais grave;</w:t>
      </w:r>
    </w:p>
    <w:p>
      <w:pPr>
        <w:pStyle w:val="Normal"/>
        <w:spacing w:before="0" w:after="120"/>
        <w:jc w:val="both"/>
        <w:rPr/>
      </w:pPr>
      <w:r>
        <w:rPr>
          <w:color w:val="000000"/>
        </w:rPr>
        <w:t>4. Declaração de inidoneidade para licitar e contratar, para as infrações previstas nos itens “h” até  “m”.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>§ 3º Da Aplicação das Sanções</w:t>
      </w:r>
    </w:p>
    <w:p>
      <w:pPr>
        <w:pStyle w:val="Normal"/>
        <w:jc w:val="both"/>
        <w:rPr/>
      </w:pPr>
      <w:r>
        <w:rPr/>
        <w:t>I. As sanções aqui previstas são independentes entre si, podendo ser aplicadas isoladas ou, no caso das multas, cumulativamente, sem prejuízo de outras medidas cabíveis. A aplicação de sanções não exime o licitante ou o contratado da obrigação de reparar os danos, perdas ou prejuízos que venha a causar ao ente público. O valor previsto a título de multa compensatória será tido como mínimo da indenização devida à título de perdas e danos, competindo ao contratante provar o prejuízo excedente, nos termos do art. 416 do Código Civil - Lei nº 10.406/2002.</w:t>
      </w:r>
    </w:p>
    <w:p>
      <w:pPr>
        <w:pStyle w:val="Normal"/>
        <w:jc w:val="both"/>
        <w:rPr/>
      </w:pPr>
      <w:r>
        <w:rPr/>
        <w:t xml:space="preserve">II. </w:t>
      </w:r>
      <w:r>
        <w:rPr>
          <w:rFonts w:eastAsia="Arial"/>
        </w:rPr>
        <w:t xml:space="preserve">A multa de mora poderá ser convertida em multa compensatória, com a aplicação cumulada de outras sanções previstas neste Termo de </w:t>
        <w:tab/>
        <w:t>Referência.</w:t>
      </w:r>
    </w:p>
    <w:p>
      <w:pPr>
        <w:pStyle w:val="Normal"/>
        <w:jc w:val="both"/>
        <w:rPr/>
      </w:pPr>
      <w:r>
        <w:rPr/>
        <w:t>III. As penalidades de multa decorrentes de fatos diversos serão consideradas independentes entre si.</w:t>
      </w:r>
    </w:p>
    <w:p>
      <w:pPr>
        <w:pStyle w:val="Normal"/>
        <w:jc w:val="both"/>
        <w:rPr/>
      </w:pPr>
      <w:r>
        <w:rPr/>
        <w:t xml:space="preserve">IV. O contrato, sem prejuízo das multas e demais cominações legais previstas no instrumento, poderá ser rescindido unilateralmente, por ato formal da Câmara Municipal de Vereadores, nos casos enumerados nos incisos do </w:t>
      </w:r>
      <w:r>
        <w:rPr>
          <w:i/>
          <w:iCs/>
        </w:rPr>
        <w:t>caput</w:t>
      </w:r>
      <w:r>
        <w:rPr/>
        <w:t xml:space="preserve"> do art. 137 da Lei Federal nº 14.133/2021.</w:t>
      </w:r>
    </w:p>
    <w:p>
      <w:pPr>
        <w:pStyle w:val="Normal"/>
        <w:jc w:val="both"/>
        <w:rPr/>
      </w:pPr>
      <w:r>
        <w:rPr/>
        <w:t>V. As sanções previstas neste item não elidem a aplicação das penalidades estabelecidas na Lei Federal nº 12.846, de 1º de agosto de 2013, conforme o disposto no seu art. 30 ou nos arts. 337-E a 337-P, Capítulo II-B, do Título XI da Parte Especial do Decreto-Lei nº 2.848, de 7 de dezembro de 1940 (Código Penal).</w:t>
      </w:r>
    </w:p>
    <w:p>
      <w:pPr>
        <w:pStyle w:val="Normal"/>
        <w:jc w:val="both"/>
        <w:rPr/>
      </w:pPr>
      <w:r>
        <w:rPr/>
        <w:t>VI Serão reputados como inidôneos atos como os descritos nos arts.337-F, 337-I, 337-J, 337-K, 337-L e no art. 337-M, §§ 1º e 2º, do Capítulo II-B, do Título XI da Parte Especial do Decreto-Lei nº 2.848, de 7 de dezembro de 1940 (Código Penal).</w:t>
      </w:r>
    </w:p>
    <w:p>
      <w:pPr>
        <w:pStyle w:val="Ttulo6"/>
        <w:tabs>
          <w:tab w:val="clear" w:pos="709"/>
          <w:tab w:val="left" w:pos="0" w:leader="none"/>
        </w:tabs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§ 4º Da execução da garantia contratual</w:t>
      </w:r>
    </w:p>
    <w:p>
      <w:pPr>
        <w:pStyle w:val="Normal"/>
        <w:jc w:val="both"/>
        <w:rPr/>
      </w:pPr>
      <w:r>
        <w:rPr/>
        <w:t>O valor da multa poderá ser descontado da garantia contratual, havendo. Se a multa for de valor superior ao da garantia prestada, além da perda desta, responderá o contratado pela sua diferença, a qual será descontada dos pagamentos eventualmente devidos pelo contratante.</w:t>
      </w:r>
    </w:p>
    <w:p>
      <w:pPr>
        <w:pStyle w:val="Normal"/>
        <w:jc w:val="both"/>
        <w:rPr/>
      </w:pPr>
      <w:r>
        <w:rPr/>
        <w:t>I. Se os valores da garantia e das faturas forem insuficientes, fica o contratado obrigado a recolher a diferença devida, no prazo de 30 (trinta) dias, contados da comunicação oficial. Esgotados o prazo para pagamento do valor devido, o débito será encaminhado para inscrição em dívida ativa tributária. Não havendo garantia, a multa será cientificada ao contratado para pagamento nos mesmos prazos estipulados neste item, sob pena de inscrição em dívida ativa, após o decurso deste prazo.</w:t>
      </w:r>
    </w:p>
    <w:p>
      <w:pPr>
        <w:pStyle w:val="Normal"/>
        <w:tabs>
          <w:tab w:val="clear" w:pos="709"/>
          <w:tab w:val="left" w:pos="142" w:leader="none"/>
        </w:tabs>
        <w:suppressAutoHyphens w:val="false"/>
        <w:jc w:val="both"/>
        <w:rPr/>
      </w:pPr>
      <w:r>
        <w:rPr/>
      </w:r>
    </w:p>
    <w:p>
      <w:pPr>
        <w:pStyle w:val="Normal"/>
        <w:tabs>
          <w:tab w:val="clear" w:pos="709"/>
          <w:tab w:val="left" w:pos="142" w:leader="none"/>
        </w:tabs>
        <w:suppressAutoHyphens w:val="false"/>
        <w:jc w:val="both"/>
        <w:rPr/>
      </w:pPr>
      <w:r>
        <w:rPr>
          <w:b/>
          <w:color w:val="000000"/>
        </w:rPr>
        <w:t>4.19  Da extinção do Contrato</w:t>
      </w:r>
    </w:p>
    <w:p>
      <w:pPr>
        <w:pStyle w:val="Normal"/>
        <w:tabs>
          <w:tab w:val="clear" w:pos="709"/>
          <w:tab w:val="left" w:pos="142" w:leader="none"/>
        </w:tabs>
        <w:suppressAutoHyphens w:val="false"/>
        <w:jc w:val="both"/>
        <w:rPr/>
      </w:pPr>
      <w:r>
        <w:rPr/>
        <w:t>O presente termo de contrato poderá ser extinto:</w:t>
      </w:r>
    </w:p>
    <w:p>
      <w:pPr>
        <w:pStyle w:val="Normal"/>
        <w:numPr>
          <w:ilvl w:val="0"/>
          <w:numId w:val="3"/>
        </w:numPr>
        <w:suppressAutoHyphens w:val="false"/>
        <w:jc w:val="both"/>
        <w:rPr/>
      </w:pPr>
      <w:r>
        <w:rPr/>
        <w:t xml:space="preserve">Por ato unilateral e escrito da Câmara Municipal de Vereadores, nas situações previstas no inciso I do art. 138 da Lei nº 14.133/2021, e com as consequências indicadas no art. 139 da mesma Lei, sem prejuízo da aplicação das sanções previstas no Termo de Referência, anexo ao Edital; </w:t>
      </w:r>
    </w:p>
    <w:p>
      <w:pPr>
        <w:pStyle w:val="Normal"/>
        <w:numPr>
          <w:ilvl w:val="0"/>
          <w:numId w:val="3"/>
        </w:numPr>
        <w:suppressAutoHyphens w:val="false"/>
        <w:jc w:val="both"/>
        <w:rPr/>
      </w:pPr>
      <w:r>
        <w:rPr/>
        <w:t>Amigavelmente, nos termos do art. 138, inciso II, da Lei nº 14.133/2021.</w:t>
      </w:r>
    </w:p>
    <w:p>
      <w:pPr>
        <w:pStyle w:val="Normal"/>
        <w:numPr>
          <w:ilvl w:val="0"/>
          <w:numId w:val="3"/>
        </w:numPr>
        <w:suppressAutoHyphens w:val="false"/>
        <w:jc w:val="both"/>
        <w:rPr/>
      </w:pPr>
      <w:r>
        <w:rPr/>
        <w:t>A extinção contratual deverá ser formalmente motivada nos autos de processo administrativo assegurado à CONTRATADA o direito à prévia e ampla defesa, verificada a ocorrência de um dos motivos previstos no art. 137 da Lei nº 14.133/2021.</w:t>
      </w:r>
    </w:p>
    <w:p>
      <w:pPr>
        <w:pStyle w:val="Normal"/>
        <w:numPr>
          <w:ilvl w:val="0"/>
          <w:numId w:val="3"/>
        </w:numPr>
        <w:suppressAutoHyphens w:val="false"/>
        <w:jc w:val="both"/>
        <w:rPr/>
      </w:pPr>
      <w:r>
        <w:rPr/>
        <w:t>A CONTRATADA reconhece os direitos da CONTRATANTE em caso de rescisão administrativa prevista no art. 115 da Lei nº 14.133/2021.</w:t>
      </w:r>
    </w:p>
    <w:p>
      <w:pPr>
        <w:pStyle w:val="Normal"/>
        <w:numPr>
          <w:ilvl w:val="0"/>
          <w:numId w:val="3"/>
        </w:numPr>
        <w:suppressAutoHyphens w:val="false"/>
        <w:jc w:val="both"/>
        <w:rPr/>
      </w:pPr>
      <w:r>
        <w:rPr/>
        <w:t>O TERMO DE RESCISÃO SERÁ PRECEDIDO DE RELATÓRIO INDICATIVO DOS SEGUINTES ASPECTOS, CONFORME O CASO: Balanço dos eventos contratuais já cumpridos ou parcialmente cumpridos; Relação dos pagamentos já efetuados e ainda devidos; Indenizações e multas.</w:t>
      </w:r>
    </w:p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jc w:val="both"/>
        <w:rPr/>
      </w:pPr>
      <w:r>
        <w:rPr>
          <w:b/>
          <w:color w:val="000000"/>
        </w:rPr>
        <w:t>4.20 Das Vedações</w:t>
      </w:r>
    </w:p>
    <w:p>
      <w:pPr>
        <w:pStyle w:val="Normal"/>
        <w:suppressAutoHyphens w:val="false"/>
        <w:jc w:val="both"/>
        <w:rPr/>
      </w:pPr>
      <w:r>
        <w:rPr>
          <w:color w:val="000000"/>
        </w:rPr>
        <w:t>É vedado à contratada:</w:t>
      </w:r>
    </w:p>
    <w:p>
      <w:pPr>
        <w:pStyle w:val="Normal"/>
        <w:keepLines/>
        <w:jc w:val="both"/>
        <w:rPr/>
      </w:pPr>
      <w:r>
        <w:rPr/>
        <w:t>I. A subcontratação, sem autorização prévia e por escrito da Contratante;</w:t>
      </w:r>
    </w:p>
    <w:p>
      <w:pPr>
        <w:pStyle w:val="Normal"/>
        <w:jc w:val="both"/>
        <w:rPr/>
      </w:pPr>
      <w:r>
        <w:rPr/>
        <w:t>II. Interromper a execução contratual sob alegação de inadimplemento por parte da CONTRATANTE, salvo nos casos previstos em lei.</w:t>
      </w:r>
    </w:p>
    <w:p>
      <w:pPr>
        <w:pStyle w:val="Normal"/>
        <w:ind w:left="709" w:hanging="0"/>
        <w:jc w:val="both"/>
        <w:rPr/>
      </w:pPr>
      <w:r>
        <w:rPr/>
      </w:r>
    </w:p>
    <w:p>
      <w:pPr>
        <w:pStyle w:val="Normal"/>
        <w:suppressAutoHyphens w:val="false"/>
        <w:jc w:val="both"/>
        <w:rPr/>
      </w:pPr>
      <w:r>
        <w:rPr>
          <w:b/>
          <w:color w:val="000000"/>
        </w:rPr>
        <w:t>4.21.  Das alterações</w:t>
      </w:r>
    </w:p>
    <w:p>
      <w:pPr>
        <w:pStyle w:val="Normal"/>
        <w:suppressAutoHyphens w:val="false"/>
        <w:jc w:val="both"/>
        <w:rPr/>
      </w:pPr>
      <w:r>
        <w:rPr/>
        <w:t>§ 1º Eventuais alterações contratuais reger-se-ão pela disciplina do art. 124 da Lei nº 14.133/2021.</w:t>
      </w:r>
    </w:p>
    <w:p>
      <w:pPr>
        <w:pStyle w:val="Normal"/>
        <w:suppressAutoHyphens w:val="false"/>
        <w:jc w:val="both"/>
        <w:rPr/>
      </w:pPr>
      <w:r>
        <w:rPr/>
        <w:t>§ 2º A CONTRATADA é obrigada a aceitar, nas mesmas condições contratuais, os acréscimos ou supressões que se fizerem necessários, até o limite de 25% (vinte e cinco por cento) do valor inicial atualizado do contrato.</w:t>
      </w:r>
    </w:p>
    <w:p>
      <w:pPr>
        <w:pStyle w:val="Normal"/>
        <w:suppressAutoHyphens w:val="false"/>
        <w:jc w:val="both"/>
        <w:rPr/>
      </w:pPr>
      <w:r>
        <w:rPr/>
        <w:t>§ 3º As supressões resultantes de acordo celebrado entre as partes contratantes poderão exceder o limite de 25% (vinte e cinco por cento) do valor inicial atualizado do contrato.</w:t>
      </w:r>
    </w:p>
    <w:p>
      <w:pPr>
        <w:pStyle w:val="Normal"/>
        <w:shd w:val="clear" w:color="auto" w:fill="DEEAF6"/>
        <w:jc w:val="both"/>
        <w:rPr/>
      </w:pPr>
      <w:r>
        <w:rPr/>
      </w:r>
    </w:p>
    <w:p>
      <w:pPr>
        <w:pStyle w:val="Normal"/>
        <w:shd w:val="clear" w:color="auto" w:fill="DEEAF6"/>
        <w:jc w:val="both"/>
        <w:rPr/>
      </w:pPr>
      <w:r>
        <w:rPr>
          <w:b/>
          <w:color w:val="000000"/>
        </w:rPr>
        <w:t>4.22  Dos Casos Omissos</w:t>
      </w:r>
    </w:p>
    <w:p>
      <w:pPr>
        <w:pStyle w:val="Normal"/>
        <w:suppressAutoHyphens w:val="false"/>
        <w:jc w:val="both"/>
        <w:rPr/>
      </w:pPr>
      <w:r>
        <w:rPr>
          <w:rStyle w:val="Fontepargpadro"/>
          <w:color w:val="000000"/>
          <w:shd w:fill="auto" w:val="clear"/>
          <w:lang w:eastAsia="en-US"/>
        </w:rPr>
        <w:t>§ 1º Os casos omissos serão decididos pela CONTRATANTE, segundo as disposições contidas na Lei nº 14.133/2021 e demais normas de licitações e contratos administrativos e, subsidiariamente, segundo as normas e princípios gerais dos contratos.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b/>
          <w:bCs/>
          <w:shd w:fill="auto" w:val="clear"/>
          <w:lang w:eastAsia="en-US"/>
        </w:rPr>
        <w:t>5.MODELO DE EXECUÇÃO DO OBJETO:</w:t>
      </w:r>
    </w:p>
    <w:p>
      <w:pPr>
        <w:pStyle w:val="Normal"/>
        <w:widowControl w:val="false"/>
        <w:bidi w:val="0"/>
        <w:jc w:val="both"/>
        <w:rPr/>
      </w:pPr>
      <w:r>
        <w:rPr>
          <w:rStyle w:val="Fontepargpadro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</w:rPr>
        <w:t xml:space="preserve">5.1 A empresa contratada deverá fornecer o </w:t>
      </w:r>
      <w:r>
        <w:rPr>
          <w:rStyle w:val="Fontepargpadro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eastAsia="en-US"/>
        </w:rPr>
        <w:t>projeto de interiores (mobiliário planejado) para o novo plenário e salas de apoio da Câmara Municipal de Três Passos-RS, compreendendo a elaboração do projeto e acompanhamento da execução até a sua finalização, em conformidade com o item 4 (quatro) desse termo de referência.</w:t>
      </w:r>
    </w:p>
    <w:p>
      <w:pPr>
        <w:pStyle w:val="Normal"/>
        <w:widowControl w:val="false"/>
        <w:bidi w:val="0"/>
        <w:jc w:val="left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</w:r>
    </w:p>
    <w:p>
      <w:pPr>
        <w:pStyle w:val="Normal"/>
        <w:widowControl w:val="false"/>
        <w:bidi w:val="0"/>
        <w:jc w:val="left"/>
        <w:rPr>
          <w:highlight w:val="none"/>
          <w:shd w:fill="auto" w:val="clear"/>
        </w:rPr>
      </w:pPr>
      <w:r>
        <w:rPr>
          <w:rFonts w:eastAsia="Times New Roman" w:cs="Arial"/>
          <w:b/>
          <w:bCs/>
          <w:color w:val="000000"/>
          <w:sz w:val="24"/>
          <w:szCs w:val="24"/>
          <w:shd w:fill="auto" w:val="clear"/>
          <w:lang w:eastAsia="pt-BR"/>
        </w:rPr>
        <w:t>5.2 Será fornecido pela Contratante:</w:t>
      </w:r>
    </w:p>
    <w:p>
      <w:pPr>
        <w:pStyle w:val="Normal"/>
        <w:widowControl w:val="false"/>
        <w:bidi w:val="0"/>
        <w:jc w:val="left"/>
        <w:rPr>
          <w:highlight w:val="none"/>
          <w:shd w:fill="auto" w:val="clear"/>
        </w:rPr>
      </w:pPr>
      <w:r>
        <w:rPr>
          <w:rFonts w:eastAsia="Times New Roman" w:cs="Arial"/>
          <w:b w:val="false"/>
          <w:bCs w:val="false"/>
          <w:color w:val="000000"/>
          <w:sz w:val="24"/>
          <w:szCs w:val="24"/>
          <w:shd w:fill="auto" w:val="clear"/>
          <w:lang w:eastAsia="pt-BR"/>
        </w:rPr>
        <w:t>5.2.1  Arquivo em jpeg, .pdf, .doc, .xlsx e .dwg do Projeto do Novo Plenário;</w:t>
      </w:r>
    </w:p>
    <w:p>
      <w:pPr>
        <w:pStyle w:val="Normal"/>
        <w:widowControl w:val="false"/>
        <w:bidi w:val="0"/>
        <w:jc w:val="left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</w:r>
    </w:p>
    <w:p>
      <w:pPr>
        <w:pStyle w:val="Normal"/>
        <w:widowControl w:val="false"/>
        <w:bidi w:val="0"/>
        <w:jc w:val="left"/>
        <w:rPr>
          <w:highlight w:val="none"/>
          <w:shd w:fill="auto" w:val="clear"/>
        </w:rPr>
      </w:pPr>
      <w:r>
        <w:rPr>
          <w:rFonts w:eastAsia="Times New Roman" w:cs="Arial"/>
          <w:b/>
          <w:bCs/>
          <w:sz w:val="24"/>
          <w:szCs w:val="24"/>
          <w:shd w:fill="auto" w:val="clear"/>
          <w:lang w:eastAsia="pt-BR"/>
        </w:rPr>
        <w:t>5.3 Demais informações:</w:t>
      </w:r>
    </w:p>
    <w:p>
      <w:pPr>
        <w:pStyle w:val="Normal"/>
        <w:widowControl w:val="false"/>
        <w:bidi w:val="0"/>
        <w:jc w:val="left"/>
        <w:rPr>
          <w:highlight w:val="none"/>
          <w:shd w:fill="auto" w:val="clear"/>
        </w:rPr>
      </w:pPr>
      <w:r>
        <w:rPr>
          <w:rFonts w:eastAsia="Times New Roman" w:cs="Arial"/>
          <w:sz w:val="24"/>
          <w:szCs w:val="24"/>
          <w:shd w:fill="auto" w:val="clear"/>
          <w:lang w:eastAsia="pt-BR"/>
        </w:rPr>
        <w:t>5.3.1 Os projetos a serem elaborados deverão atender as necessidades de trabalho da Câmara Municipal de Três Passos, bem como estar dentro das normas legais e legislação vigente;</w:t>
      </w:r>
    </w:p>
    <w:p>
      <w:pPr>
        <w:pStyle w:val="Normal"/>
        <w:widowControl w:val="false"/>
        <w:bidi w:val="0"/>
        <w:jc w:val="left"/>
        <w:rPr>
          <w:highlight w:val="none"/>
          <w:shd w:fill="auto" w:val="clear"/>
        </w:rPr>
      </w:pPr>
      <w:r>
        <w:rPr>
          <w:rFonts w:eastAsia="Times New Roman" w:cs="Arial"/>
          <w:sz w:val="24"/>
          <w:szCs w:val="24"/>
          <w:shd w:fill="auto" w:val="clear"/>
          <w:lang w:eastAsia="pt-BR"/>
        </w:rPr>
        <w:t>5.3.2 Os projetos apresentados deverão ser modernos e contemporâneos;</w:t>
      </w:r>
    </w:p>
    <w:p>
      <w:pPr>
        <w:pStyle w:val="Normal"/>
        <w:widowControl w:val="false"/>
        <w:bidi w:val="0"/>
        <w:jc w:val="both"/>
        <w:rPr>
          <w:highlight w:val="none"/>
          <w:shd w:fill="auto" w:val="clear"/>
        </w:rPr>
      </w:pPr>
      <w:r>
        <w:rPr>
          <w:rFonts w:eastAsia="Times New Roman" w:cs="Arial"/>
          <w:color w:val="000000"/>
          <w:sz w:val="24"/>
          <w:szCs w:val="24"/>
          <w:shd w:fill="auto" w:val="clear"/>
          <w:lang w:eastAsia="pt-BR"/>
        </w:rPr>
        <w:t>5.3.3 Os projetos deverão ser elaborados preferencialmente através da Plataforma BIM (Building Information Modelling, ou Modelagem da Informação da Construção) ou por outra plataforma adequada ao desenvolvimento do projeto.</w:t>
      </w:r>
    </w:p>
    <w:p>
      <w:pPr>
        <w:pStyle w:val="Normal"/>
        <w:widowControl w:val="false"/>
        <w:bidi w:val="0"/>
        <w:jc w:val="both"/>
        <w:rPr>
          <w:highlight w:val="none"/>
          <w:shd w:fill="auto" w:val="clear"/>
        </w:rPr>
      </w:pPr>
      <w:r>
        <w:rPr>
          <w:rFonts w:eastAsia="Times New Roman" w:cs="Arial"/>
          <w:color w:val="000000"/>
          <w:sz w:val="24"/>
          <w:szCs w:val="24"/>
          <w:shd w:fill="auto" w:val="clear"/>
          <w:lang w:eastAsia="pt-BR"/>
        </w:rPr>
        <w:t xml:space="preserve">5.3.4 Durante o </w:t>
      </w:r>
      <w:r>
        <w:rPr>
          <w:rFonts w:eastAsia="Times New Roman" w:cs="Arial"/>
          <w:b/>
          <w:bCs/>
          <w:color w:val="000000"/>
          <w:sz w:val="24"/>
          <w:szCs w:val="24"/>
          <w:shd w:fill="auto" w:val="clear"/>
          <w:lang w:eastAsia="pt-BR"/>
        </w:rPr>
        <w:t>período de execução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pt-BR"/>
        </w:rPr>
        <w:t xml:space="preserve"> do projeto elaborado pela Contratada, o  </w:t>
      </w:r>
      <w:r>
        <w:rPr>
          <w:rFonts w:eastAsia="Times New Roman" w:cs="Arial"/>
          <w:sz w:val="24"/>
          <w:szCs w:val="24"/>
          <w:shd w:fill="auto" w:val="clear"/>
          <w:lang w:eastAsia="pt-BR"/>
        </w:rPr>
        <w:t xml:space="preserve">profissional responsável pelo projeto  deverá estar disponível para sanar  dúvidas que vierem a surgir sobre os móveis (sobre cor, medidas, posicionamento, etc) e, acompanhar a execução do projeto, desde o início até a expedição do termo de recebimento definitivo expedido pela Câmara Municipal de Vereadores de Três Passos/RS, 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en-US"/>
        </w:rPr>
        <w:t xml:space="preserve"> bem como realizar assessoria técnica, respondendo a eventuais dúvidas da contratante e para embasar a resposta a possíveis pedidos de aditivos, inclusive, por escrito, tornando-se, dessa forma, de suma importância a contratação de empresa do ramo pertinente para desempenhar tal função.</w:t>
      </w:r>
    </w:p>
    <w:p>
      <w:pPr>
        <w:pStyle w:val="Normal"/>
        <w:widowControl w:val="false"/>
        <w:bidi w:val="0"/>
        <w:jc w:val="both"/>
        <w:rPr>
          <w:highlight w:val="none"/>
          <w:shd w:fill="auto" w:val="clear"/>
        </w:rPr>
      </w:pPr>
      <w:r>
        <w:rPr>
          <w:rFonts w:eastAsia="Times New Roman" w:cs="Arial"/>
          <w:color w:val="000000"/>
          <w:sz w:val="24"/>
          <w:szCs w:val="24"/>
          <w:shd w:fill="auto" w:val="clear"/>
          <w:lang w:eastAsia="pt-BR"/>
        </w:rPr>
        <w:t xml:space="preserve">5.3.5 O </w:t>
      </w:r>
      <w:r>
        <w:rPr>
          <w:rFonts w:eastAsia="Times New Roman" w:cs="Arial"/>
          <w:sz w:val="24"/>
          <w:szCs w:val="24"/>
          <w:shd w:fill="auto" w:val="clear"/>
          <w:lang w:eastAsia="pt-BR"/>
        </w:rPr>
        <w:t>profissional contratado deverá  acompanhar todo o processo de instalação dos móveis de forma presencial,</w:t>
      </w:r>
      <w:r>
        <w:rPr>
          <w:rFonts w:eastAsia="Times New Roman" w:cs="Arial"/>
          <w:b w:val="false"/>
          <w:bCs w:val="false"/>
          <w:sz w:val="24"/>
          <w:szCs w:val="24"/>
          <w:shd w:fill="auto" w:val="clear"/>
          <w:lang w:eastAsia="pt-BR"/>
        </w:rPr>
        <w:t xml:space="preserve"> realiza</w:t>
      </w:r>
      <w:r>
        <w:rPr>
          <w:rFonts w:eastAsia="Times New Roman" w:cs="Arial"/>
          <w:b w:val="false"/>
          <w:bCs w:val="false"/>
          <w:color w:val="000000"/>
          <w:sz w:val="24"/>
          <w:szCs w:val="24"/>
          <w:shd w:fill="auto" w:val="clear"/>
          <w:lang w:eastAsia="pt-BR"/>
        </w:rPr>
        <w:t>ndo visitas diárias e</w:t>
      </w:r>
      <w:r>
        <w:rPr>
          <w:rFonts w:eastAsia="Times New Roman" w:cs="Arial"/>
          <w:b w:val="false"/>
          <w:bCs w:val="false"/>
          <w:sz w:val="24"/>
          <w:szCs w:val="24"/>
          <w:shd w:fill="auto" w:val="clear"/>
          <w:lang w:eastAsia="pt-BR"/>
        </w:rPr>
        <w:t>n</w:t>
      </w:r>
      <w:r>
        <w:rPr>
          <w:rFonts w:eastAsia="Times New Roman" w:cs="Arial"/>
          <w:sz w:val="24"/>
          <w:szCs w:val="24"/>
          <w:shd w:fill="auto" w:val="clear"/>
          <w:lang w:eastAsia="pt-BR"/>
        </w:rPr>
        <w:t>quanto perdurar o período de instalação dos móveis;</w:t>
      </w:r>
    </w:p>
    <w:p>
      <w:pPr>
        <w:pStyle w:val="Normal"/>
        <w:widowControl w:val="false"/>
        <w:bidi w:val="0"/>
        <w:jc w:val="both"/>
        <w:rPr>
          <w:highlight w:val="none"/>
          <w:shd w:fill="auto" w:val="clear"/>
        </w:rPr>
      </w:pPr>
      <w:r>
        <w:rPr>
          <w:rFonts w:eastAsia="Times New Roman" w:cs="Arial"/>
          <w:color w:val="000000"/>
          <w:sz w:val="24"/>
          <w:szCs w:val="24"/>
          <w:shd w:fill="auto" w:val="clear"/>
          <w:lang w:eastAsia="pt-BR"/>
        </w:rPr>
        <w:t>5.3.6 O</w:t>
      </w:r>
      <w:r>
        <w:rPr>
          <w:rFonts w:eastAsia="Times New Roman" w:cs="Arial"/>
          <w:sz w:val="24"/>
          <w:szCs w:val="24"/>
          <w:shd w:fill="auto" w:val="clear"/>
          <w:lang w:eastAsia="pt-BR"/>
        </w:rPr>
        <w:t>s custos quanto as avaliações, planejamento, elaboração, detalhamento, correção e/ou revisão de projeto, bem como assessoria técnica especializada e apoio, supervisão e fiscalização deverão estar inclusos no valor apresentado.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88" w:before="80" w:after="80"/>
        <w:ind w:left="0" w:hanging="0"/>
        <w:contextualSpacing/>
        <w:jc w:val="both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</w:r>
    </w:p>
    <w:p>
      <w:pPr>
        <w:pStyle w:val="ListParagraph"/>
        <w:widowControl w:val="false"/>
        <w:numPr>
          <w:ilvl w:val="0"/>
          <w:numId w:val="0"/>
        </w:numPr>
        <w:spacing w:lineRule="auto" w:line="288" w:before="80" w:after="80"/>
        <w:ind w:left="0" w:hanging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  <w:shd w:fill="auto" w:val="clear"/>
          <w:lang w:eastAsia="pt-BR"/>
        </w:rPr>
        <w:t>5.4 Definição do profissional que deverá prestar os serviços: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88" w:before="80" w:after="80"/>
        <w:ind w:left="0" w:hanging="0"/>
        <w:contextualSpacing/>
        <w:jc w:val="both"/>
        <w:rPr/>
      </w:pPr>
      <w:r>
        <w:rPr>
          <w:rStyle w:val="Fontepargpadro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eastAsia="pt-BR"/>
        </w:rPr>
        <w:t xml:space="preserve">5.4.1 </w:t>
      </w:r>
      <w:r>
        <w:rPr>
          <w:rStyle w:val="Fontepargpadro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eastAsia="pt-BR"/>
        </w:rPr>
        <w:t xml:space="preserve"> </w:t>
      </w:r>
      <w:r>
        <w:rPr>
          <w:rStyle w:val="Fontepargpadro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eastAsia="pt-BR"/>
        </w:rPr>
        <w:t xml:space="preserve">O profissional que deverá prestar os serviços descritos na caracterização do objeto é um </w:t>
      </w:r>
      <w:r>
        <w:rPr>
          <w:rStyle w:val="Fontepargpadro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C9211E"/>
          <w:sz w:val="24"/>
          <w:szCs w:val="24"/>
          <w:u w:val="none"/>
          <w:shd w:fill="auto" w:val="clear"/>
          <w:em w:val="none"/>
          <w:lang w:eastAsia="pt-BR"/>
        </w:rPr>
        <w:t xml:space="preserve"> </w:t>
      </w:r>
      <w:r>
        <w:rPr>
          <w:rStyle w:val="Fontepargpadro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eastAsia="pt-BR"/>
        </w:rPr>
        <w:t xml:space="preserve">Arquiteto e Urbanista. Se houver necessidade específica, outro profissional também poderá fazer parte da elaboração do projeto sendo que, neste caso, o ônus da contratação correrá exclusivamente por conta da contratada. O profissional deverá possuir registro no Conselho de Arquitetura e Urbanismo do Brasil </w:t>
      </w:r>
      <w:r>
        <w:rPr>
          <w:rStyle w:val="Fontepargpadro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C9211E"/>
          <w:sz w:val="24"/>
          <w:szCs w:val="24"/>
          <w:u w:val="none"/>
          <w:shd w:fill="auto" w:val="clear"/>
          <w:em w:val="none"/>
          <w:lang w:eastAsia="pt-BR"/>
        </w:rPr>
        <w:t xml:space="preserve"> </w:t>
      </w:r>
      <w:r>
        <w:rPr>
          <w:rStyle w:val="Fontepargpadro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eastAsia="pt-BR"/>
        </w:rPr>
        <w:t>CAU ou  órgão competente apresentando comprovação atualizada, e comprovar vínculo com a empresa participante do processo licitatório.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88" w:before="80" w:after="80"/>
        <w:ind w:left="0" w:hanging="0"/>
        <w:contextualSpacing/>
        <w:jc w:val="both"/>
        <w:rPr/>
      </w:pPr>
      <w:r>
        <w:rPr>
          <w:rStyle w:val="Fontepargpadro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eastAsia="pt-BR"/>
        </w:rPr>
        <w:t xml:space="preserve">5.4.2 Deverão ser apresentadas pela contratada, no momento da contratação, a CAT (Certidão de Acervo Técnico)  operacional e o profissional </w:t>
      </w:r>
      <w:r>
        <w:rPr>
          <w:rStyle w:val="Fontepargpadro"/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  <w:lang w:eastAsia="pt-BR"/>
        </w:rPr>
        <w:t>comprovando sua experiência ao longo do exercício da atividade, compatível com sua competência</w:t>
      </w:r>
      <w:r>
        <w:rPr>
          <w:rStyle w:val="Fontepargpadro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eastAsia="pt-BR"/>
        </w:rPr>
        <w:t>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hd w:fill="auto" w:val="clear"/>
          <w:lang w:eastAsia="en-US"/>
        </w:rPr>
        <w:t xml:space="preserve">6. </w:t>
      </w:r>
      <w:r>
        <w:rPr>
          <w:rStyle w:val="Fontepargpadro"/>
          <w:rFonts w:ascii="Times New Roman" w:hAnsi="Times New Roman"/>
          <w:b/>
          <w:bCs/>
          <w:shd w:fill="auto" w:val="clear"/>
          <w:lang w:eastAsia="en-US"/>
        </w:rPr>
        <w:t>MODELO DE GESTÃO DO CONTRATO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A gestão e fiscalização  do objeto contratado serão realizadas conforme o disposto na Resolução de Mesa n</w:t>
      </w:r>
      <w:r>
        <w:rPr>
          <w:rFonts w:ascii="Times New Roman" w:hAnsi="Times New Roman"/>
          <w:strike/>
          <w:shd w:fill="auto" w:val="clear"/>
        </w:rPr>
        <w:t>º</w:t>
      </w:r>
      <w:r>
        <w:rPr>
          <w:rFonts w:ascii="Times New Roman" w:hAnsi="Times New Roman"/>
          <w:shd w:fill="auto" w:val="clear"/>
        </w:rPr>
        <w:t xml:space="preserve"> 5, de 12 de janeiro de 2024, que Regulamenta, no âmbito da Câmara Municipal de Três Passos, as funções essenciais a que se refere a Lei n</w:t>
      </w:r>
      <w:r>
        <w:rPr>
          <w:rFonts w:ascii="Times New Roman" w:hAnsi="Times New Roman"/>
          <w:strike/>
          <w:shd w:fill="auto" w:val="clear"/>
        </w:rPr>
        <w:t>º</w:t>
      </w:r>
      <w:r>
        <w:rPr>
          <w:rFonts w:ascii="Times New Roman" w:hAnsi="Times New Roman"/>
          <w:shd w:fill="auto" w:val="clear"/>
        </w:rPr>
        <w:t xml:space="preserve"> 14.133, de 1</w:t>
      </w:r>
      <w:r>
        <w:rPr>
          <w:rFonts w:ascii="Times New Roman" w:hAnsi="Times New Roman"/>
          <w:strike/>
          <w:shd w:fill="auto" w:val="clear"/>
        </w:rPr>
        <w:t>º</w:t>
      </w:r>
      <w:r>
        <w:rPr>
          <w:rFonts w:ascii="Times New Roman" w:hAnsi="Times New Roman"/>
          <w:shd w:fill="auto" w:val="clear"/>
        </w:rPr>
        <w:t xml:space="preserve"> de abril de 2021, que estabelece normas gerais de licitação e contratação para as administrações públicas diretas, autárquicas e fundacionais da União, dos Estados, do Distrito Federal e dos Municípios.</w:t>
      </w:r>
    </w:p>
    <w:p>
      <w:pPr>
        <w:pStyle w:val="ListParagraph"/>
        <w:bidi w:val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 xml:space="preserve">7. </w:t>
      </w:r>
      <w:r>
        <w:rPr>
          <w:rFonts w:ascii="Times New Roman" w:hAnsi="Times New Roman"/>
          <w:b/>
          <w:bCs/>
          <w:shd w:fill="auto" w:val="clear"/>
        </w:rPr>
        <w:t>CRITÉRIOS DE PAGAMENTO</w:t>
      </w:r>
    </w:p>
    <w:p>
      <w:pPr>
        <w:pStyle w:val="Normal"/>
        <w:widowControl w:val="false"/>
        <w:spacing w:lineRule="auto" w:line="312" w:before="80" w:after="80"/>
        <w:jc w:val="both"/>
        <w:rPr>
          <w:highlight w:val="none"/>
          <w:shd w:fill="auto" w:val="clear"/>
        </w:rPr>
      </w:pPr>
      <w:r>
        <w:rPr>
          <w:rFonts w:eastAsia="Times New Roman" w:cs="Arial"/>
          <w:shd w:fill="auto" w:val="clear"/>
          <w:lang w:eastAsia="pt-BR"/>
        </w:rPr>
        <w:t>7.1 Pela execução do objeto contratado, a CONTRATANTE pagará a CONTRATADA o valor  MÁXIMO to</w:t>
      </w:r>
      <w:r>
        <w:rPr>
          <w:rFonts w:eastAsia="Times New Roman" w:cs="Arial"/>
          <w:color w:val="000000"/>
          <w:shd w:fill="auto" w:val="clear"/>
          <w:lang w:eastAsia="pt-BR"/>
        </w:rPr>
        <w:t xml:space="preserve">tal de </w:t>
      </w:r>
      <w:r>
        <w:rPr>
          <w:rFonts w:eastAsia="Times New Roman" w:cs="Arial"/>
          <w:b/>
          <w:bCs/>
          <w:color w:val="000000"/>
          <w:sz w:val="24"/>
          <w:szCs w:val="24"/>
          <w:u w:val="none"/>
          <w:shd w:fill="auto" w:val="clear"/>
          <w:lang w:eastAsia="pt-BR"/>
        </w:rPr>
        <w:t>R$ 21.928,44 (vinte e um mil, novecentos e vinte e oito reais  e quarenta e quatro centavos)</w:t>
      </w:r>
      <w:r>
        <w:rPr>
          <w:rFonts w:eastAsia="Times New Roman" w:cs="Arial"/>
          <w:color w:val="000000"/>
          <w:shd w:fill="auto" w:val="clear"/>
          <w:lang w:eastAsia="pt-BR"/>
        </w:rPr>
        <w:t xml:space="preserve">, que </w:t>
      </w:r>
      <w:r>
        <w:rPr>
          <w:rFonts w:eastAsia="Times New Roman" w:cs="Arial"/>
          <w:shd w:fill="auto" w:val="clear"/>
          <w:lang w:eastAsia="pt-BR"/>
        </w:rPr>
        <w:t>será  efetuado em três etapas:</w:t>
      </w:r>
    </w:p>
    <w:p>
      <w:pPr>
        <w:pStyle w:val="Normal"/>
        <w:widowControl w:val="false"/>
        <w:spacing w:lineRule="auto" w:line="312" w:before="80" w:after="80"/>
        <w:jc w:val="both"/>
        <w:rPr>
          <w:color w:val="000000"/>
        </w:rPr>
      </w:pPr>
      <w:r>
        <w:rPr>
          <w:rFonts w:eastAsia="Times New Roman" w:cs="Arial"/>
          <w:color w:val="000000"/>
          <w:shd w:fill="auto" w:val="clear"/>
          <w:lang w:eastAsia="pt-BR"/>
        </w:rPr>
        <w:t>a) A</w:t>
      </w:r>
      <w:r>
        <w:rPr>
          <w:rFonts w:eastAsia="Times New Roman" w:cs="Arial"/>
          <w:b/>
          <w:bCs/>
          <w:color w:val="000000"/>
          <w:shd w:fill="auto" w:val="clear"/>
          <w:lang w:eastAsia="pt-BR"/>
        </w:rPr>
        <w:t xml:space="preserve"> primeira etapa</w:t>
      </w:r>
      <w:r>
        <w:rPr>
          <w:rFonts w:eastAsia="Times New Roman" w:cs="Arial"/>
          <w:color w:val="000000"/>
          <w:shd w:fill="auto" w:val="clear"/>
          <w:lang w:eastAsia="pt-BR"/>
        </w:rPr>
        <w:t xml:space="preserve">, correspondente a </w:t>
      </w:r>
      <w:r>
        <w:rPr>
          <w:rFonts w:eastAsia="Times New Roman" w:cs="Arial"/>
          <w:b/>
          <w:bCs/>
          <w:color w:val="000000"/>
          <w:shd w:fill="auto" w:val="clear"/>
          <w:lang w:eastAsia="pt-BR"/>
        </w:rPr>
        <w:t>30% (trinta por cento)</w:t>
      </w:r>
      <w:r>
        <w:rPr>
          <w:rFonts w:eastAsia="Times New Roman" w:cs="Arial"/>
          <w:color w:val="000000"/>
          <w:shd w:fill="auto" w:val="clear"/>
          <w:lang w:eastAsia="pt-BR"/>
        </w:rPr>
        <w:t xml:space="preserve"> do valor contratado, será paga até o 5° (quinto) dia útil do mês subsequente à </w:t>
      </w:r>
      <w:r>
        <w:rPr>
          <w:rFonts w:eastAsia="Times New Roman" w:cs="Arial"/>
          <w:b/>
          <w:bCs/>
          <w:color w:val="000000"/>
          <w:shd w:fill="auto" w:val="clear"/>
          <w:lang w:eastAsia="pt-BR"/>
        </w:rPr>
        <w:t xml:space="preserve">entrega </w:t>
      </w:r>
      <w:r>
        <w:rPr>
          <w:rFonts w:eastAsia="Times New Roman" w:cs="Arial"/>
          <w:b/>
          <w:bCs/>
          <w:color w:val="000000"/>
          <w:shd w:fill="auto" w:val="clear"/>
          <w:lang w:eastAsia="en-US"/>
        </w:rPr>
        <w:t>do anteprojeto</w:t>
      </w:r>
      <w:r>
        <w:rPr>
          <w:rFonts w:eastAsia="Times New Roman" w:cs="Arial"/>
          <w:color w:val="000000"/>
          <w:shd w:fill="auto" w:val="clear"/>
          <w:lang w:eastAsia="en-US"/>
        </w:rPr>
        <w:t>,</w:t>
      </w:r>
      <w:r>
        <w:rPr>
          <w:rFonts w:eastAsia="Times New Roman" w:cs="Arial"/>
          <w:color w:val="000000"/>
          <w:shd w:fill="auto" w:val="clear"/>
          <w:lang w:eastAsia="pt-BR"/>
        </w:rPr>
        <w:t xml:space="preserve"> mediante atestado de recebimento dos serviços pelo fiscal do contrato;</w:t>
      </w:r>
    </w:p>
    <w:p>
      <w:pPr>
        <w:pStyle w:val="Normal"/>
        <w:widowControl w:val="false"/>
        <w:spacing w:lineRule="auto" w:line="312" w:before="80" w:after="80"/>
        <w:jc w:val="both"/>
        <w:rPr>
          <w:color w:val="000000"/>
        </w:rPr>
      </w:pPr>
      <w:r>
        <w:rPr>
          <w:rFonts w:eastAsia="Times New Roman" w:cs="Arial"/>
          <w:b w:val="false"/>
          <w:bCs w:val="false"/>
          <w:color w:val="000000"/>
          <w:shd w:fill="auto" w:val="clear"/>
          <w:lang w:eastAsia="pt-BR"/>
        </w:rPr>
        <w:t xml:space="preserve">b) A </w:t>
      </w:r>
      <w:r>
        <w:rPr>
          <w:rFonts w:eastAsia="Times New Roman" w:cs="Arial"/>
          <w:b/>
          <w:bCs/>
          <w:color w:val="000000"/>
          <w:shd w:fill="auto" w:val="clear"/>
          <w:lang w:eastAsia="pt-BR"/>
        </w:rPr>
        <w:t>segunda etapa</w:t>
      </w:r>
      <w:r>
        <w:rPr>
          <w:rFonts w:eastAsia="Times New Roman" w:cs="Arial"/>
          <w:b w:val="false"/>
          <w:bCs w:val="false"/>
          <w:color w:val="000000"/>
          <w:shd w:fill="auto" w:val="clear"/>
          <w:lang w:eastAsia="pt-BR"/>
        </w:rPr>
        <w:t xml:space="preserve">, correspondente a </w:t>
      </w:r>
      <w:r>
        <w:rPr>
          <w:rFonts w:eastAsia="Times New Roman" w:cs="Arial"/>
          <w:b/>
          <w:bCs/>
          <w:color w:val="000000"/>
          <w:shd w:fill="auto" w:val="clear"/>
          <w:lang w:eastAsia="pt-BR"/>
        </w:rPr>
        <w:t>30% (trinta por cento)</w:t>
      </w:r>
      <w:r>
        <w:rPr>
          <w:rFonts w:eastAsia="Times New Roman" w:cs="Arial"/>
          <w:b w:val="false"/>
          <w:bCs w:val="false"/>
          <w:color w:val="000000"/>
          <w:shd w:fill="auto" w:val="clear"/>
          <w:lang w:eastAsia="pt-BR"/>
        </w:rPr>
        <w:t xml:space="preserve"> do valor contratado, será paga até o 5° (quinto) dia útil do mês subsequente à </w:t>
      </w:r>
      <w:r>
        <w:rPr>
          <w:rFonts w:eastAsia="Times New Roman" w:cs="Arial"/>
          <w:b/>
          <w:bCs/>
          <w:color w:val="000000"/>
          <w:shd w:fill="auto" w:val="clear"/>
          <w:lang w:eastAsia="pt-BR"/>
        </w:rPr>
        <w:t xml:space="preserve">entrega do </w:t>
      </w:r>
      <w:r>
        <w:rPr>
          <w:rFonts w:eastAsia="Times New Roman" w:cs="Arial"/>
          <w:b/>
          <w:bCs/>
          <w:color w:val="000000"/>
          <w:shd w:fill="auto" w:val="clear"/>
          <w:lang w:eastAsia="en-US"/>
        </w:rPr>
        <w:t>projeto executivo</w:t>
      </w:r>
      <w:r>
        <w:rPr>
          <w:rFonts w:eastAsia="Times New Roman" w:cs="Arial"/>
          <w:b w:val="false"/>
          <w:bCs w:val="false"/>
          <w:color w:val="000000"/>
          <w:shd w:fill="auto" w:val="clear"/>
          <w:lang w:eastAsia="en-US"/>
        </w:rPr>
        <w:t xml:space="preserve">, </w:t>
      </w:r>
      <w:r>
        <w:rPr>
          <w:rFonts w:eastAsia="Times New Roman" w:cs="Arial"/>
          <w:b w:val="false"/>
          <w:bCs w:val="false"/>
          <w:color w:val="000000"/>
          <w:shd w:fill="auto" w:val="clear"/>
          <w:lang w:eastAsia="pt-BR"/>
        </w:rPr>
        <w:t>mediante atestado de recebimento dos serviços pelo fiscal do contrato;</w:t>
      </w:r>
    </w:p>
    <w:p>
      <w:pPr>
        <w:pStyle w:val="Normal"/>
        <w:widowControl w:val="false"/>
        <w:spacing w:lineRule="auto" w:line="312" w:before="80" w:after="80"/>
        <w:jc w:val="both"/>
        <w:rPr>
          <w:color w:val="000000"/>
        </w:rPr>
      </w:pPr>
      <w:r>
        <w:rPr>
          <w:rFonts w:eastAsia="Times New Roman" w:cs="Arial"/>
          <w:b w:val="false"/>
          <w:bCs w:val="false"/>
          <w:color w:val="000000"/>
          <w:shd w:fill="auto" w:val="clear"/>
          <w:lang w:eastAsia="en-US"/>
        </w:rPr>
        <w:t>c)</w:t>
      </w:r>
      <w:r>
        <w:rPr>
          <w:rFonts w:eastAsia="Times New Roman" w:cs="Arial"/>
          <w:b w:val="false"/>
          <w:bCs w:val="false"/>
          <w:color w:val="000000"/>
          <w:shd w:fill="auto" w:val="clear"/>
          <w:lang w:eastAsia="pt-BR"/>
        </w:rPr>
        <w:t xml:space="preserve">A </w:t>
      </w:r>
      <w:r>
        <w:rPr>
          <w:rFonts w:eastAsia="Times New Roman" w:cs="Arial"/>
          <w:b/>
          <w:bCs/>
          <w:color w:val="000000"/>
          <w:shd w:fill="auto" w:val="clear"/>
          <w:lang w:eastAsia="pt-BR"/>
        </w:rPr>
        <w:t>terceira etapa</w:t>
      </w:r>
      <w:r>
        <w:rPr>
          <w:rFonts w:eastAsia="Times New Roman" w:cs="Arial"/>
          <w:b w:val="false"/>
          <w:bCs w:val="false"/>
          <w:color w:val="000000"/>
          <w:shd w:fill="auto" w:val="clear"/>
          <w:lang w:eastAsia="pt-BR"/>
        </w:rPr>
        <w:t xml:space="preserve">, correspondente a </w:t>
      </w:r>
      <w:r>
        <w:rPr>
          <w:rFonts w:eastAsia="Times New Roman" w:cs="Arial"/>
          <w:b/>
          <w:bCs/>
          <w:color w:val="000000"/>
          <w:shd w:fill="auto" w:val="clear"/>
          <w:lang w:eastAsia="pt-BR"/>
        </w:rPr>
        <w:t>40% (quarenta por cento)</w:t>
      </w:r>
      <w:r>
        <w:rPr>
          <w:rFonts w:eastAsia="Times New Roman" w:cs="Arial"/>
          <w:b w:val="false"/>
          <w:bCs w:val="false"/>
          <w:color w:val="000000"/>
          <w:shd w:fill="auto" w:val="clear"/>
          <w:lang w:eastAsia="pt-BR"/>
        </w:rPr>
        <w:t xml:space="preserve"> do valor contratado, será paga até o 5° (quinto) dia útil do mês subsequente à </w:t>
      </w:r>
      <w:r>
        <w:rPr>
          <w:rFonts w:eastAsia="Times New Roman" w:cs="Arial"/>
          <w:b/>
          <w:bCs/>
          <w:color w:val="000000"/>
          <w:shd w:fill="auto" w:val="clear"/>
          <w:lang w:eastAsia="pt-BR"/>
        </w:rPr>
        <w:t xml:space="preserve">entrega definitiva e instalação dos móveis, </w:t>
      </w:r>
      <w:r>
        <w:rPr>
          <w:rFonts w:eastAsia="Times New Roman" w:cs="Arial"/>
          <w:b w:val="false"/>
          <w:bCs w:val="false"/>
          <w:color w:val="000000"/>
          <w:shd w:fill="auto" w:val="clear"/>
          <w:lang w:eastAsia="pt-BR"/>
        </w:rPr>
        <w:t>mediante atestado de recebimento dos serviços pelo fiscal do contrato;</w:t>
      </w:r>
    </w:p>
    <w:p>
      <w:pPr>
        <w:pStyle w:val="Normal"/>
        <w:widowControl w:val="false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 xml:space="preserve">8. </w:t>
      </w:r>
      <w:r>
        <w:rPr>
          <w:rFonts w:ascii="Times New Roman" w:hAnsi="Times New Roman"/>
          <w:b/>
          <w:bCs/>
          <w:shd w:fill="auto" w:val="clear"/>
        </w:rPr>
        <w:t>FORMA E CRITÉRIOS DE SELEÇÃO DO PRESTADOR DE SERVIÇOS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Conforme proposto no ETP, o futuro contratado será selecionado mediante processo licitatório na modalidade Dispensa de Licitação nº 18/2024.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 xml:space="preserve">9. </w:t>
      </w:r>
      <w:r>
        <w:rPr>
          <w:rFonts w:ascii="Times New Roman" w:hAnsi="Times New Roman"/>
          <w:b/>
          <w:bCs/>
          <w:shd w:fill="auto" w:val="clear"/>
        </w:rPr>
        <w:t>ESTIMATIVA DO VALOR DE CONTRATAÇÃO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Estima-se para a contratação almejada o valor total de</w:t>
      </w:r>
      <w:r>
        <w:rPr>
          <w:rFonts w:ascii="Times New Roman" w:hAnsi="Times New Roman"/>
          <w:color w:val="000000"/>
          <w:shd w:fill="auto" w:val="clear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none"/>
          <w:shd w:fill="auto" w:val="clear"/>
        </w:rPr>
        <w:t>R$ 21.928,44 (vinte e um mil, novecentos e vinte e oito reais  e quarenta e quatro centavos)</w:t>
      </w:r>
      <w:r>
        <w:rPr>
          <w:rFonts w:ascii="Times New Roman" w:hAnsi="Times New Roman"/>
          <w:color w:val="000000"/>
          <w:shd w:fill="auto" w:val="clear"/>
        </w:rPr>
        <w:t xml:space="preserve">, </w:t>
      </w:r>
      <w:r>
        <w:rPr>
          <w:rFonts w:ascii="Times New Roman" w:hAnsi="Times New Roman"/>
          <w:shd w:fill="auto" w:val="clear"/>
        </w:rPr>
        <w:t>conforme mencionado no estudo técnico preliminar elaborado anteriormente ao presente termo.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tbl>
      <w:tblPr>
        <w:tblW w:w="5000" w:type="pct"/>
        <w:jc w:val="left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21"/>
        <w:gridCol w:w="7257"/>
        <w:gridCol w:w="1476"/>
      </w:tblGrid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ind w:right="57" w:hanging="0"/>
              <w:jc w:val="center"/>
              <w:rPr/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Quantidade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 xml:space="preserve">Projeto de móveis para </w:t>
            </w:r>
            <w:r>
              <w:rPr>
                <w:b/>
                <w:bCs/>
                <w:color w:val="000000"/>
              </w:rPr>
              <w:t>recepção e hall de entrada</w:t>
            </w:r>
            <w:r>
              <w:rPr>
                <w:color w:val="000000"/>
              </w:rPr>
              <w:t xml:space="preserve"> (armário, mesa, gaveteiro, porta CPU, mesa elástica e mesas de apoio) área aproximada da recepção 6,66m² e hall de entrada 37,74m²;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/>
              <w:t>01 unid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 xml:space="preserve">Projeto de móveis para </w:t>
            </w:r>
            <w:r>
              <w:rPr>
                <w:b/>
                <w:bCs/>
                <w:color w:val="000000"/>
              </w:rPr>
              <w:t>Plenário</w:t>
            </w:r>
            <w:r>
              <w:rPr>
                <w:color w:val="000000"/>
              </w:rPr>
              <w:t xml:space="preserve"> (11 mesas para os vereadores e 2 púlpitos, até duas mesas de apoio) área aproximada 57,83m²;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/>
              <w:t>01 unid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 xml:space="preserve">Projeto de móveis para </w:t>
            </w:r>
            <w:r>
              <w:rPr>
                <w:b/>
                <w:bCs/>
                <w:color w:val="000000"/>
              </w:rPr>
              <w:t>Sala de Transmissão</w:t>
            </w:r>
            <w:r>
              <w:rPr>
                <w:color w:val="000000"/>
              </w:rPr>
              <w:t xml:space="preserve"> (mesa para computador e mesa de som, gaveteiro) área aproximada 4,35m²;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/>
              <w:t>01 unid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 xml:space="preserve">Projeto de móveis para </w:t>
            </w:r>
            <w:r>
              <w:rPr>
                <w:b/>
                <w:bCs/>
                <w:color w:val="000000"/>
              </w:rPr>
              <w:t>copa/cozinha</w:t>
            </w:r>
            <w:r>
              <w:rPr>
                <w:color w:val="000000"/>
              </w:rPr>
              <w:t xml:space="preserve"> (armários para cozinha, bancada/mesa) área aproximada 13,25m²;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/>
              <w:t>01 unid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Projeto de móveis para </w:t>
            </w:r>
            <w:r>
              <w:rPr>
                <w:b/>
                <w:bCs/>
                <w:color w:val="000000"/>
                <w:sz w:val="24"/>
                <w:szCs w:val="24"/>
              </w:rPr>
              <w:t>sala de apoio</w:t>
            </w:r>
            <w:r>
              <w:rPr>
                <w:color w:val="000000"/>
                <w:sz w:val="24"/>
                <w:szCs w:val="24"/>
              </w:rPr>
              <w:t xml:space="preserve"> (armário para materiais de limpeza e higiene) área aproximada 10,34m²;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/>
              <w:t>01 unid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 xml:space="preserve">Projeto de móveis para </w:t>
            </w:r>
            <w:r>
              <w:rPr>
                <w:b/>
                <w:bCs/>
                <w:color w:val="000000"/>
              </w:rPr>
              <w:t>armário de leis</w:t>
            </w:r>
            <w:r>
              <w:rPr>
                <w:color w:val="000000"/>
              </w:rPr>
              <w:t xml:space="preserve"> que ficará localizado no antigo plenário.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/>
              <w:t>01 unid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hd w:fill="auto" w:val="clear"/>
                <w:lang w:eastAsia="en-US"/>
              </w:rPr>
              <w:t>Acompanhamento da Execução</w:t>
            </w:r>
            <w:r>
              <w:rPr>
                <w:color w:val="000000"/>
                <w:shd w:fill="auto" w:val="clear"/>
                <w:lang w:eastAsia="en-US"/>
              </w:rPr>
              <w:t xml:space="preserve"> do processo de execução do projeto dos móveis, compreendendo, (durante todo o período de montagem e instalação) visitas diárias ao Plenário, para acompanhamento conferência de que a execução terá fidelidade ao projetado, bem como prestar Assessoria Técnica, devendo a contratada se manifestar tecnicamente a pedido da contratante, inclusive, por escrito, </w:t>
            </w:r>
            <w:bookmarkStart w:id="1" w:name="_GoBack"/>
            <w:bookmarkEnd w:id="1"/>
            <w:r>
              <w:rPr>
                <w:color w:val="000000"/>
                <w:shd w:fill="auto" w:val="clear"/>
                <w:lang w:eastAsia="en-US"/>
              </w:rPr>
              <w:t>como no caso de dúvidas e eventuais pedidos de aditivos contratuais por parte da empresa executora do projeto.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  <w:lang w:eastAsia="en-US"/>
              </w:rPr>
              <w:t>.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/>
              <w:t>01 unid</w:t>
            </w:r>
          </w:p>
        </w:tc>
      </w:tr>
      <w:tr>
        <w:trPr/>
        <w:tc>
          <w:tcPr>
            <w:tcW w:w="93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Valor  Global  Máximo Total: </w:t>
            </w:r>
            <w:r>
              <w:rPr>
                <w:b/>
                <w:bCs/>
                <w:color w:val="000000"/>
                <w:sz w:val="24"/>
                <w:szCs w:val="24"/>
                <w:u w:val="none"/>
              </w:rPr>
              <w:t>R$ 21.928,44 (vinte e um mil, novecentos e vinte e oito reais  e quarenta e quatro centavos)</w:t>
            </w:r>
          </w:p>
        </w:tc>
      </w:tr>
    </w:tbl>
    <w:p>
      <w:pPr>
        <w:pStyle w:val="Normal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 xml:space="preserve">10. </w:t>
      </w:r>
      <w:r>
        <w:rPr>
          <w:rFonts w:ascii="Times New Roman" w:hAnsi="Times New Roman"/>
          <w:b/>
          <w:bCs/>
          <w:shd w:fill="auto" w:val="clear"/>
        </w:rPr>
        <w:t>ADEQUAÇÃO ORÇAMENTÁRIA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O dispêndio financeiro decorrente da contratação ora pretendida decorrerá da seguinte dotação orçamentária:</w:t>
      </w:r>
    </w:p>
    <w:p>
      <w:pPr>
        <w:pStyle w:val="Normal"/>
        <w:spacing w:lineRule="auto" w:line="276"/>
        <w:rPr>
          <w:color w:val="000000"/>
        </w:rPr>
      </w:pPr>
      <w:r>
        <w:rPr>
          <w:b w:val="false"/>
          <w:bCs w:val="false"/>
          <w:color w:val="000000"/>
          <w:w w:val="115"/>
          <w:sz w:val="20"/>
          <w:szCs w:val="20"/>
          <w:shd w:fill="auto" w:val="clear"/>
        </w:rPr>
        <w:t>Órgão:  Câmara Municipal de Três Passos</w:t>
        <w:br/>
        <w:t>Unidade:  01 Secretaria da Câmara</w:t>
        <w:br/>
        <w:t>Proj/Ativ.: 1057- Melhoria e expansão do espaço físico da CM</w:t>
        <w:br/>
        <w:t>Elemento: 4.4.90.51. 00.00.00 – Obras e Instalações - Estudos e proj.</w:t>
      </w:r>
    </w:p>
    <w:p>
      <w:pPr>
        <w:pStyle w:val="Normal"/>
        <w:spacing w:lineRule="auto" w:line="276"/>
        <w:rPr>
          <w:b w:val="false"/>
          <w:b w:val="false"/>
          <w:bCs w:val="false"/>
          <w:color w:val="000000"/>
          <w:w w:val="115"/>
          <w:sz w:val="22"/>
          <w:szCs w:val="22"/>
          <w:highlight w:val="none"/>
          <w:shd w:fill="auto" w:val="clear"/>
        </w:rPr>
      </w:pPr>
      <w:r>
        <w:rPr>
          <w:b w:val="false"/>
          <w:bCs w:val="false"/>
          <w:color w:val="000000"/>
          <w:w w:val="115"/>
          <w:sz w:val="22"/>
          <w:szCs w:val="22"/>
          <w:shd w:fill="auto" w:val="clear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Três Passos, 04 de novembro de 2024.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__________________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Jaiana Novais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Diretora Geral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/>
        <w:bCs/>
        <w:w w:val="95"/>
        <w:sz w:val="24"/>
        <w:szCs w:val="24"/>
      </w:rPr>
      <w:t>Poder</w:t>
    </w:r>
    <w:r>
      <w:rPr>
        <w:b/>
        <w:bCs/>
        <w:spacing w:val="-48"/>
        <w:w w:val="95"/>
        <w:sz w:val="24"/>
        <w:szCs w:val="24"/>
      </w:rPr>
      <w:t xml:space="preserve"> </w:t>
    </w:r>
    <w:r>
      <w:rPr>
        <w:b/>
        <w:bCs/>
        <w:w w:val="95"/>
        <w:sz w:val="24"/>
        <w:szCs w:val="24"/>
      </w:rPr>
      <w:t>Legislativo</w:t>
    </w:r>
    <w:r>
      <w:rPr>
        <w:b/>
        <w:bCs/>
        <w:spacing w:val="-48"/>
        <w:w w:val="95"/>
        <w:sz w:val="24"/>
        <w:szCs w:val="24"/>
      </w:rPr>
      <w:t xml:space="preserve"> </w:t>
    </w:r>
    <w:r>
      <w:rPr>
        <w:b/>
        <w:bCs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7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cs="Calibri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Xmsonormal">
    <w:name w:val="x_msonormal"/>
    <w:basedOn w:val="Normal"/>
    <w:next w:val="ListBullet2"/>
    <w:qFormat/>
    <w:pPr>
      <w:spacing w:before="280" w:after="280"/>
    </w:pPr>
    <w:rPr/>
  </w:style>
  <w:style w:type="paragraph" w:styleId="ListBullet2">
    <w:name w:val="List Bullet 2"/>
    <w:basedOn w:val="Normal"/>
    <w:next w:val="Contedodatabela"/>
    <w:qFormat/>
    <w:pPr>
      <w:ind w:left="566" w:hanging="283"/>
    </w:pPr>
    <w:rPr/>
  </w:style>
  <w:style w:type="paragraph" w:styleId="Corpodetexto31">
    <w:name w:val="Corpo de texto 31"/>
    <w:basedOn w:val="Normal"/>
    <w:next w:val="Ttulododocumento"/>
    <w:qFormat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Application>LibreOffice/7.4.2.3$Windows_X86_64 LibreOffice_project/382eef1f22670f7f4118c8c2dd222ec7ad009daf</Application>
  <AppVersion>15.0000</AppVersion>
  <Pages>14</Pages>
  <Words>5738</Words>
  <Characters>32215</Characters>
  <CharactersWithSpaces>37743</CharactersWithSpaces>
  <Paragraphs>270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2024-11-08T16:54:55Z</cp:lastPrinted>
  <dcterms:modified xsi:type="dcterms:W3CDTF">2024-11-08T16:55:03Z</dcterms:modified>
  <cp:revision>81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