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ESTUDO TÉCNICO PRELIMINAR </w:t>
      </w:r>
      <w:r>
        <w:rPr>
          <w:b/>
          <w:bCs/>
          <w:color w:val="000000"/>
          <w:sz w:val="28"/>
          <w:szCs w:val="28"/>
        </w:rPr>
        <w:t>Nº 02/2025</w:t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PROCESSO ADMINISTRATIVO N° 02/2025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CONTRATAÇÃO DE EMPRESA DO RAMO PERTINENTE PARA LIMPEZA DE TERRENO DA CÂMARA DE VEREADORES DE TRÊS PASSOS-RS.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1. </w:t>
      </w:r>
      <w:r>
        <w:rPr>
          <w:rStyle w:val="Fontepargpadro"/>
          <w:b/>
          <w:bCs/>
          <w:sz w:val="24"/>
          <w:szCs w:val="24"/>
          <w:lang w:eastAsia="en-US"/>
        </w:rPr>
        <w:t>DESCRIÇÃO DA NECESSIDADE:</w:t>
      </w:r>
    </w:p>
    <w:p>
      <w:pPr>
        <w:pStyle w:val="Normal"/>
        <w:jc w:val="both"/>
        <w:rPr/>
      </w:pPr>
      <w:r>
        <w:rPr>
          <w:rStyle w:val="Fontepargpadro"/>
          <w:i w:val="false"/>
          <w:iCs w:val="false"/>
          <w:color w:val="000000"/>
          <w:sz w:val="24"/>
          <w:szCs w:val="24"/>
          <w:lang w:eastAsia="en-US"/>
        </w:rPr>
        <w:t>A presente contratação se justifica pela necessidade de realização de Limpeza do terreno do Poder Legislativo de Três Passos, em</w:t>
      </w:r>
      <w:r>
        <w:rPr>
          <w:rStyle w:val="Fontepargpadro"/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  <w:t xml:space="preserve"> c</w:t>
      </w:r>
      <w:r>
        <w:rPr>
          <w:rStyle w:val="Strong"/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  <w:t>onformidade com as exigências legais, com o objetivo de garanti</w:t>
      </w:r>
      <w:r>
        <w:rPr>
          <w:rStyle w:val="Strong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  <w:lang w:eastAsia="en-US"/>
        </w:rPr>
        <w:t>r que o ambiente do Poder Legislativo se mantenha limpo e livre de pragas e insetos.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shd w:fill="auto" w:val="clear"/>
          <w:lang w:eastAsia="en-US"/>
        </w:rPr>
        <w:t xml:space="preserve">2. </w:t>
      </w:r>
      <w:r>
        <w:rPr>
          <w:rStyle w:val="Fontepargpadro"/>
          <w:b/>
          <w:bCs/>
          <w:sz w:val="24"/>
          <w:szCs w:val="24"/>
          <w:shd w:fill="auto" w:val="clear"/>
          <w:lang w:eastAsia="en-US"/>
        </w:rPr>
        <w:t>ALINHAMENTO ENTRE A CONTRATAÇÃO E O PLANEJAMENTO: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shd w:fill="auto" w:val="clear"/>
          <w:lang w:eastAsia="en-US"/>
        </w:rPr>
        <w:t>O objeto da contratação está em elaboração no Plano Anual de Contratações – PAC.</w:t>
      </w:r>
    </w:p>
    <w:p>
      <w:pPr>
        <w:pStyle w:val="Normal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3. </w:t>
      </w:r>
      <w:r>
        <w:rPr>
          <w:rStyle w:val="Fontepargpadro"/>
          <w:b/>
          <w:bCs/>
          <w:sz w:val="24"/>
          <w:szCs w:val="24"/>
          <w:lang w:eastAsia="en-US"/>
        </w:rPr>
        <w:t>DESCRIÇÃO DOS REQUISITOS DA CONTRATAÇÃO:</w:t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eastAsia="en-US"/>
        </w:rPr>
        <w:t xml:space="preserve">3.1. </w:t>
      </w:r>
      <w:r>
        <w:rPr>
          <w:rStyle w:val="Fontepargpadro"/>
          <w:b w:val="false"/>
          <w:bCs w:val="false"/>
          <w:sz w:val="24"/>
          <w:szCs w:val="24"/>
          <w:lang w:eastAsia="en-US"/>
        </w:rPr>
        <w:t>Para prestação dos serviços pretendidos os eventuais interessados deverão comprovar que atuam em ramo de atividade compatível com o objeto da licitação, bem como apresentar os documentos a título de habilitação nos termos do Art. 62, Inciso II da Lei Federal nº 14.133/2021.</w:t>
      </w:r>
    </w:p>
    <w:p>
      <w:pPr>
        <w:pStyle w:val="Normal"/>
        <w:jc w:val="both"/>
        <w:rPr>
          <w:rStyle w:val="Fontepargpadro"/>
          <w:b w:val="false"/>
          <w:b w:val="false"/>
          <w:bCs w:val="false"/>
          <w:sz w:val="24"/>
          <w:szCs w:val="24"/>
          <w:lang w:eastAsia="en-US"/>
        </w:rPr>
      </w:pPr>
      <w:r>
        <w:rPr>
          <w:b w:val="false"/>
          <w:bCs w:val="false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fill="auto" w:val="clear"/>
          <w:lang w:val="pt-BR" w:eastAsia="ar-SA" w:bidi="ar-SA"/>
        </w:rPr>
        <w:t>3.2</w:t>
      </w:r>
      <w:r>
        <w:rPr>
          <w:rFonts w:ascii="Times New Roman" w:hAnsi="Times New Roman"/>
          <w:sz w:val="24"/>
          <w:szCs w:val="24"/>
          <w:shd w:fill="auto" w:val="clear"/>
          <w:lang w:val="pt-BR" w:eastAsia="ar-SA" w:bidi="ar-SA"/>
        </w:rPr>
        <w:t xml:space="preserve">. Para realizar a Limpeza do terreno, a empresa contratada deverá se deslocar até o Prédio da Câmara Municipal </w:t>
      </w:r>
      <w:r>
        <w:rPr>
          <w:rFonts w:ascii="Times New Roman" w:hAnsi="Times New Roman"/>
          <w:sz w:val="24"/>
          <w:szCs w:val="24"/>
          <w:lang w:val="pt-BR" w:eastAsia="ar-SA" w:bidi="ar-SA"/>
        </w:rPr>
        <w:t>estando incluído no valor todos os materiais, produtos e equipamentos que se fizerem necessários e também o frete.</w:t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val="pt-BR" w:eastAsia="en-US" w:bidi="ar-SA"/>
        </w:rPr>
        <w:t>3.3.</w:t>
      </w:r>
      <w:r>
        <w:rPr>
          <w:rStyle w:val="Fontepargpadro"/>
          <w:b w:val="false"/>
          <w:bCs w:val="false"/>
          <w:sz w:val="24"/>
          <w:szCs w:val="24"/>
          <w:lang w:val="pt-BR" w:eastAsia="en-US" w:bidi="ar-SA"/>
        </w:rPr>
        <w:t xml:space="preserve"> O prazo máximo para execução dos serviços de limpeza é de 10  (dez) dias corridos a contar do pedido da Câmara Municipal.</w:t>
      </w:r>
    </w:p>
    <w:p>
      <w:pPr>
        <w:pStyle w:val="Normal"/>
        <w:jc w:val="both"/>
        <w:rPr>
          <w:rStyle w:val="Fontepargpadro"/>
          <w:rFonts w:ascii="Times New Roman" w:hAnsi="Times New Roman"/>
          <w:b w:val="false"/>
          <w:b w:val="false"/>
          <w:bCs w:val="false"/>
          <w:sz w:val="24"/>
          <w:szCs w:val="24"/>
          <w:lang w:val="pt-BR" w:eastAsia="en-US" w:bidi="ar-SA"/>
        </w:rPr>
      </w:pPr>
      <w:r>
        <w:rPr>
          <w:b w:val="false"/>
          <w:bCs w:val="false"/>
          <w:sz w:val="24"/>
          <w:szCs w:val="24"/>
          <w:lang w:val="pt-BR" w:eastAsia="en-US" w:bidi="ar-SA"/>
        </w:rPr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eastAsia="en-US"/>
        </w:rPr>
        <w:t>3.4. O prazo de vigência do contrato a ser firmado será 30 dias a contar da data de sua assinatura.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pt-BR" w:eastAsia="ar-SA" w:bidi="ar-SA"/>
        </w:rPr>
      </w:pPr>
      <w:r>
        <w:rPr>
          <w:sz w:val="24"/>
          <w:szCs w:val="24"/>
          <w:lang w:val="pt-BR" w:eastAsia="ar-SA" w:bidi="ar-SA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4. </w:t>
      </w:r>
      <w:r>
        <w:rPr>
          <w:rStyle w:val="Fontepargpadro"/>
          <w:b/>
          <w:bCs/>
          <w:lang w:eastAsia="en-US"/>
        </w:rPr>
        <w:t>ESTIMA DAS QUANTIDADES:</w:t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7"/>
        <w:gridCol w:w="5501"/>
        <w:gridCol w:w="967"/>
        <w:gridCol w:w="1132"/>
        <w:gridCol w:w="1147"/>
      </w:tblGrid>
      <w:tr>
        <w:trPr/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MATERIAIS A SEREM CONTRATADOS</w:t>
            </w:r>
          </w:p>
        </w:tc>
      </w:tr>
      <w:tr>
        <w:trPr/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Quant.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Unitário Max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 Max</w:t>
            </w:r>
          </w:p>
        </w:tc>
      </w:tr>
      <w:tr>
        <w:trPr/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Limpeza da parte lateral do terreno da Câmara Municipal de Três Passos, contendo as seguintes especificações:</w:t>
            </w:r>
          </w:p>
          <w:p>
            <w:pPr>
              <w:pStyle w:val="Corpodotexto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  <w:p>
            <w:pPr>
              <w:pStyle w:val="Corpodotexto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  <w:t xml:space="preserve">Remoção da vegetação necessária, deixando o solo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devidamente limpo;</w:t>
            </w:r>
          </w:p>
          <w:p>
            <w:pPr>
              <w:pStyle w:val="Corpodotexto"/>
              <w:widowControl w:val="false"/>
              <w:numPr>
                <w:ilvl w:val="0"/>
                <w:numId w:val="1"/>
              </w:numPr>
              <w:spacing w:before="0" w:after="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auto" w:val="clear"/>
              </w:rPr>
              <w:t xml:space="preserve">Utilização de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  <w:t>roçadeira elétrica ou um cortador de grama;</w:t>
            </w:r>
          </w:p>
          <w:p>
            <w:pPr>
              <w:pStyle w:val="Corpodotexto"/>
              <w:widowControl w:val="false"/>
              <w:numPr>
                <w:ilvl w:val="0"/>
                <w:numId w:val="1"/>
              </w:numPr>
              <w:spacing w:before="0" w:after="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  <w:t>Descarte dos detritos de forma adequada;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Metragem aproximada da área: 400m²;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01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R$  </w:t>
            </w:r>
            <w:r>
              <w:rPr>
                <w:rFonts w:eastAsia="Calibri"/>
                <w:b/>
                <w:bCs/>
                <w:sz w:val="22"/>
                <w:szCs w:val="22"/>
                <w:u w:val="none"/>
              </w:rPr>
              <w:t xml:space="preserve"> 512,00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R$</w:t>
            </w:r>
          </w:p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u w:val="none"/>
              </w:rPr>
              <w:t>512,00</w:t>
            </w:r>
          </w:p>
        </w:tc>
      </w:tr>
      <w:tr>
        <w:trPr/>
        <w:tc>
          <w:tcPr>
            <w:tcW w:w="93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Valor Max. Total </w:t>
            </w:r>
            <w:r>
              <w:rPr>
                <w:rFonts w:eastAsia="Calibri"/>
                <w:b/>
                <w:bCs/>
                <w:sz w:val="22"/>
                <w:szCs w:val="22"/>
                <w:u w:val="none"/>
              </w:rPr>
              <w:t>R$ R$ 512,00 (quinhentos e doze reais)</w:t>
            </w:r>
          </w:p>
        </w:tc>
      </w:tr>
    </w:tbl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5. </w:t>
      </w:r>
      <w:r>
        <w:rPr>
          <w:rStyle w:val="Fontepargpadro"/>
          <w:b/>
          <w:bCs/>
          <w:lang w:eastAsia="en-US"/>
        </w:rPr>
        <w:t>ALTERNATIVAS DISPONÍVEIS NO MERCADO: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Conforme pesquisa realizada no mercado, as soluções disponíveis para necessidade administrativa é: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I. Contratação de empresa do ramo pertinente para Limpeza de terreno da</w:t>
      </w:r>
      <w:r>
        <w:rPr>
          <w:rStyle w:val="Fontepargpadro"/>
          <w:rFonts w:eastAsia="Calibri" w:cs="Calibri"/>
          <w:sz w:val="24"/>
          <w:szCs w:val="24"/>
          <w:lang w:eastAsia="en-US"/>
        </w:rPr>
        <w:t xml:space="preserve"> Câmara Municipal de Vereadores de Três Passos-RS por meio de Processo de Dispensa de Licitação, com base no Art. 75, inciso II da Lei 14.133/21, visto que o valor da contratação não ultrapassa o valor de </w:t>
      </w:r>
      <w:r>
        <w:rPr>
          <w:rStyle w:val="Fontepargpadro"/>
          <w:rFonts w:eastAsia="Calibri" w:cs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>R$ 59.906,02 (cinquenta e nove mil novecentos e seis reais e dois centavos);</w:t>
      </w:r>
    </w:p>
    <w:p>
      <w:pPr>
        <w:pStyle w:val="Normal"/>
        <w:jc w:val="both"/>
        <w:rPr/>
      </w:pPr>
      <w:r>
        <w:rPr>
          <w:rStyle w:val="Fontepargpadro"/>
        </w:rPr>
        <w:t>II. Aquisição dos materiais necessários ( roçadeira, cortador de grama, enxada etc) e  realização da Limpeza de terreno da Câmara Municipal de Vereadores de Três Passos-RS por  servidores da Câmara Municipal de Três Passos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6. </w:t>
      </w:r>
      <w:r>
        <w:rPr>
          <w:rStyle w:val="Fontepargpadro"/>
          <w:b/>
          <w:bCs/>
          <w:color w:val="000000"/>
          <w:lang w:eastAsia="en-US"/>
        </w:rPr>
        <w:t>ESTIMATIVA DO VALOR DA CONTRATAÇÃO:</w:t>
      </w:r>
    </w:p>
    <w:p>
      <w:pPr>
        <w:pStyle w:val="Normal"/>
        <w:jc w:val="both"/>
        <w:rPr/>
      </w:pPr>
      <w:r>
        <w:rPr>
          <w:rStyle w:val="Fontepargpadro"/>
          <w:color w:val="000000"/>
          <w:lang w:eastAsia="en-US"/>
        </w:rPr>
        <w:t xml:space="preserve">Estima-se que para a contratação desejada, o valor total da contratação será de </w:t>
      </w:r>
      <w:r>
        <w:rPr>
          <w:rStyle w:val="Fontepargpadro"/>
          <w:rFonts w:eastAsia="Calibri"/>
          <w:b/>
          <w:bCs/>
          <w:color w:val="000000"/>
          <w:sz w:val="22"/>
          <w:szCs w:val="22"/>
          <w:u w:val="none"/>
          <w:lang w:eastAsia="en-US"/>
        </w:rPr>
        <w:t>R$</w:t>
      </w:r>
      <w:r>
        <w:rPr>
          <w:rStyle w:val="Fontepargpadro"/>
          <w:rFonts w:eastAsia="Calibri"/>
          <w:b w:val="false"/>
          <w:bCs w:val="false"/>
          <w:color w:val="000000"/>
          <w:sz w:val="22"/>
          <w:szCs w:val="22"/>
          <w:u w:val="none"/>
          <w:lang w:eastAsia="en-US"/>
        </w:rPr>
        <w:t xml:space="preserve"> </w:t>
      </w:r>
      <w:r>
        <w:rPr>
          <w:rStyle w:val="Fontepargpadro"/>
          <w:rFonts w:eastAsia="Calibri"/>
          <w:b/>
          <w:bCs/>
          <w:color w:val="000000"/>
          <w:sz w:val="22"/>
          <w:szCs w:val="22"/>
          <w:u w:val="none"/>
          <w:lang w:eastAsia="en-US"/>
        </w:rPr>
        <w:t>822,40 (oitocentos e vinte e dois reais e quarenta centav</w:t>
      </w:r>
      <w:r>
        <w:rPr>
          <w:rStyle w:val="Fontepargpadro"/>
          <w:rFonts w:eastAsia="Calibri"/>
          <w:b/>
          <w:bCs/>
          <w:color w:val="000000"/>
          <w:sz w:val="22"/>
          <w:szCs w:val="22"/>
          <w:u w:val="none"/>
          <w:shd w:fill="auto" w:val="clear"/>
          <w:lang w:eastAsia="en-US"/>
        </w:rPr>
        <w:t>os)</w:t>
      </w:r>
      <w:r>
        <w:rPr>
          <w:rStyle w:val="Fontepargpadro"/>
          <w:b w:val="false"/>
          <w:bCs w:val="false"/>
          <w:color w:val="000000"/>
          <w:shd w:fill="auto" w:val="clear"/>
          <w:lang w:eastAsia="en-US"/>
        </w:rPr>
        <w:t xml:space="preserve">, </w:t>
      </w:r>
      <w:r>
        <w:rPr>
          <w:rStyle w:val="Fontepargpadro"/>
          <w:b w:val="false"/>
          <w:bCs w:val="false"/>
          <w:color w:val="000000"/>
          <w:lang w:eastAsia="en-US"/>
        </w:rPr>
        <w:t>conforme pesquisa de preços realizada no Portal Licitacon-RS.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color w:val="000000"/>
          <w:lang w:eastAsia="en-US"/>
        </w:rPr>
        <w:t xml:space="preserve">7. </w:t>
      </w:r>
      <w:r>
        <w:rPr>
          <w:rStyle w:val="Fontepargpadro"/>
          <w:b/>
          <w:bCs/>
          <w:color w:val="000000"/>
          <w:lang w:eastAsia="en-US"/>
        </w:rPr>
        <w:t>DESCRIÇÃO DA SOLUÇÃO COMO UM TODO:</w:t>
      </w:r>
    </w:p>
    <w:p>
      <w:pPr>
        <w:pStyle w:val="Normal"/>
        <w:jc w:val="both"/>
        <w:rPr/>
      </w:pPr>
      <w:r>
        <w:rPr>
          <w:rStyle w:val="Fontepargpadro"/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  <w:t>Será realizada a Contratação de empresa do ramo pertinente para limpeza de terreno da</w:t>
      </w:r>
      <w:r>
        <w:rPr>
          <w:rStyle w:val="Fontepargpadro"/>
          <w:rFonts w:eastAsia="Calibri" w:cs="Calibri"/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  <w:t xml:space="preserve"> Câmara Municipal de Três Passos-RS por meio de Processo de Dispensa de Licitação, com base no Art. 75,  inciso II da Lei 14.133/21, visto que o valor da contratação não ultrapassa o valor de </w:t>
      </w:r>
      <w:r>
        <w:rPr>
          <w:rStyle w:val="Fontepargpadro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 xml:space="preserve">R$ 59.906,02 (cinquenta e nove mil novecentos e seis reais e dois centavos). </w:t>
      </w:r>
    </w:p>
    <w:p>
      <w:pPr>
        <w:pStyle w:val="Normal"/>
        <w:jc w:val="both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 xml:space="preserve">Essa escolha se justifica pelo fato de que a contratação de empresa especializada se torna menos onerosa e também notavelmente mais segura. Vale ressaltar que o Poder Legislativo possui um terreno adjacente, onde se encontram resíduos de galhos, capim e detritos provenientes da obra em andamento, destinada à construção do Novo Plenário. 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8. </w:t>
      </w:r>
      <w:r>
        <w:rPr>
          <w:rStyle w:val="Fontepargpadro"/>
          <w:b/>
          <w:bCs/>
          <w:lang w:eastAsia="en-US"/>
        </w:rPr>
        <w:t>JUSTIFICATIVA PARA O PARCELAMENTO OU NÃO DA CONTRATAÇÃO:</w:t>
      </w:r>
    </w:p>
    <w:p>
      <w:pPr>
        <w:pStyle w:val="Normal"/>
        <w:widowControl w:val="false"/>
        <w:snapToGrid w:val="false"/>
        <w:spacing w:lineRule="auto" w:line="276"/>
        <w:jc w:val="both"/>
        <w:rPr/>
      </w:pPr>
      <w:r>
        <w:rPr>
          <w:rStyle w:val="Fontepargpadro"/>
          <w:i w:val="false"/>
          <w:iCs w:val="false"/>
          <w:color w:val="000000"/>
          <w:sz w:val="24"/>
          <w:szCs w:val="24"/>
          <w:lang w:eastAsia="en-US"/>
        </w:rPr>
        <w:t>A contratação não poderá ser parcelada visto que se trata de apenas um item que será fornecido por uma única empresa contratada.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9. </w:t>
      </w:r>
      <w:r>
        <w:rPr>
          <w:rStyle w:val="Fontepargpadro"/>
          <w:b/>
          <w:bCs/>
          <w:lang w:eastAsia="en-US"/>
        </w:rPr>
        <w:t>RESULTADOS PRETENDIDOS:</w:t>
      </w:r>
    </w:p>
    <w:p>
      <w:pPr>
        <w:pStyle w:val="Normal"/>
        <w:jc w:val="both"/>
        <w:rPr>
          <w:rStyle w:val="Fontepargpadro"/>
        </w:rPr>
      </w:pPr>
      <w:r>
        <w:rPr>
          <w:rStyle w:val="Fontepargpadro"/>
          <w:lang w:eastAsia="en-US"/>
        </w:rPr>
        <w:t xml:space="preserve">A presente contratação visa atender a demanda de limpeza de terreno da Câmara Municipal, e com isso, a </w:t>
      </w:r>
      <w:r>
        <w:rPr>
          <w:rStyle w:val="Fontepargpadro"/>
        </w:rPr>
        <w:t xml:space="preserve">eliminação de riscos potenciais à segurança, como a proliferação de insetos e pragas. Além disso, espera-se uma melhora na organização e no aspecto visual da área, o que contribuirá para a manutenção da ordem e da limpeza nas imediações. A limpeza também pode proporcionar um ambiente mais adequado para a finalização  da obra em andamento, evitando a proliferação de pragas e facilitando o acesso e a circulação no local. Por fim, a medida pode colaborar para a preservação do meio ambiente local, minimizando os impactos negativos decorrentes da acumulação de resíduos. 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10. </w:t>
      </w:r>
      <w:r>
        <w:rPr>
          <w:rStyle w:val="Fontepargpadro"/>
          <w:b/>
          <w:bCs/>
          <w:lang w:eastAsia="en-US"/>
        </w:rPr>
        <w:t>PROVIDÊNCIAS PRÉVIAS AO CONTRATO:</w:t>
      </w:r>
    </w:p>
    <w:p>
      <w:pPr>
        <w:pStyle w:val="Normal"/>
        <w:bidi w:val="0"/>
        <w:jc w:val="both"/>
        <w:rPr/>
      </w:pPr>
      <w:r>
        <w:rPr>
          <w:rStyle w:val="Fontepargpadro"/>
          <w:shd w:fill="auto" w:val="clear"/>
          <w:lang w:eastAsia="en-US"/>
        </w:rPr>
        <w:t>Para a contratação pretendida, a providência prévia ao contrato será a realização do pedido de realização do serviço.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11. </w:t>
      </w:r>
      <w:r>
        <w:rPr>
          <w:rStyle w:val="Fontepargpadro"/>
          <w:b/>
          <w:bCs/>
          <w:lang w:eastAsia="en-US"/>
        </w:rPr>
        <w:t>CONTRATAÇÕES CORRELATAS E/OU INTERDEPENDENTES: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Esse estudo não identificou necessidade de realizar contratações acessórias para que ocorra a perfeita execução do objeto.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12. </w:t>
      </w:r>
      <w:r>
        <w:rPr>
          <w:rStyle w:val="Fontepargpadro"/>
          <w:b/>
          <w:bCs/>
          <w:lang w:eastAsia="en-US"/>
        </w:rPr>
        <w:t>POSSÍVEIS IMPACTOS AMBIENTAIS:</w:t>
      </w:r>
    </w:p>
    <w:p>
      <w:pPr>
        <w:pStyle w:val="Corpodotexto"/>
        <w:spacing w:lineRule="auto" w:line="240"/>
        <w:jc w:val="both"/>
        <w:rPr>
          <w:rFonts w:ascii="Times New Roman" w:hAnsi="Times New Roman"/>
          <w:lang w:eastAsia="en-US"/>
        </w:rPr>
      </w:pPr>
      <w:r>
        <w:rPr>
          <w:rStyle w:val="Fontepargpadro"/>
          <w:rFonts w:ascii="Times New Roman" w:hAnsi="Times New Roman"/>
          <w:lang w:eastAsia="en-US"/>
        </w:rPr>
        <w:t>A limpeza do terreno da Câmara Municipal e fundamental pois encontra-se com galhos e resíduos de obra que podem prejudicar o meio ambiente, afetando habitats naturais e a biodiversidade local. A queima de resíduos gera poluição atmosférica, enquanto materiais tóxicos podem contaminar solo e água. Além disso, o uso de maquinário pode compactar o solo, favorecendo a erosão. Para mitigar esses impactos, é importante adotar práticas sustentáveis, como o descarte adequado e evitar queimadas.</w:t>
      </w:r>
    </w:p>
    <w:p>
      <w:pPr>
        <w:pStyle w:val="Normal"/>
        <w:spacing w:lineRule="auto" w:line="240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13. </w:t>
      </w:r>
      <w:r>
        <w:rPr>
          <w:rStyle w:val="Fontepargpadro"/>
          <w:b/>
          <w:bCs/>
          <w:lang w:eastAsia="en-US"/>
        </w:rPr>
        <w:t>DECLARAÇÃO DE VIABILIDADE: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pt-BR" w:eastAsia="pt-BR" w:bidi="ar-SA"/>
        </w:rPr>
        <w:t>Com base na justificativa e nas especificações técnicas constantes neste estudo técnico preliminar e seus anexos, e na existência de planejamento orçamentário para subsidiar esta contratação, entendemos que a presente contratação é viável e a melhor solução para a necessidade de</w:t>
      </w:r>
      <w:r>
        <w:rPr>
          <w:shd w:fill="auto" w:val="clear"/>
          <w:lang w:val="pt-BR" w:eastAsia="pt-BR" w:bidi="ar-SA"/>
        </w:rPr>
        <w:t>sta Casa Legislativa, atende</w:t>
      </w:r>
      <w:r>
        <w:rPr>
          <w:lang w:val="pt-BR" w:eastAsia="pt-BR" w:bidi="ar-SA"/>
        </w:rPr>
        <w:t>ndo aos padrões e os preços de mercado.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Três Passos, </w:t>
      </w:r>
      <w:r>
        <w:rPr>
          <w:color w:val="000000"/>
        </w:rPr>
        <w:t>12</w:t>
      </w:r>
      <w:r>
        <w:rPr>
          <w:color w:val="000000"/>
        </w:rPr>
        <w:t xml:space="preserve"> de Fevereiro de 2025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VIABILIDADE DECLARADA PELA AUTORIDADE SUPERIOR: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DATA: __/__/__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_____________________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FLÁVIO HABITZREITER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Helvetica57-Condensed">
    <w:charset w:val="00"/>
    <w:family w:val="roman"/>
    <w:pitch w:val="variable"/>
  </w:font>
  <w:font w:name="Arial Black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Nfase">
    <w:name w:val="Emphasis"/>
    <w:qFormat/>
    <w:rPr>
      <w:i/>
      <w:iCs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LinkdaInternet">
    <w:name w:val="Hyperlink"/>
    <w:rPr>
      <w:color w:val="000080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Texto">
    <w:name w:val="Texto"/>
    <w:basedOn w:val="Normal"/>
    <w:qFormat/>
    <w:pPr>
      <w:suppressAutoHyphens w:val="true"/>
      <w:spacing w:lineRule="atLeast" w:line="240"/>
      <w:jc w:val="both"/>
      <w:textAlignment w:val="center"/>
    </w:pPr>
    <w:rPr>
      <w:rFonts w:ascii="Helvetica57-Condensed" w:hAnsi="Helvetica57-Condensed" w:cs="Helvetica57-Condensed"/>
      <w:color w:val="000000"/>
      <w:spacing w:val="-4"/>
      <w:sz w:val="18"/>
      <w:szCs w:val="18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Application>LibreOffice/7.4.2.3$Windows_X86_64 LibreOffice_project/382eef1f22670f7f4118c8c2dd222ec7ad009daf</Application>
  <AppVersion>15.0000</AppVersion>
  <Pages>3</Pages>
  <Words>988</Words>
  <Characters>5417</Characters>
  <CharactersWithSpaces>6407</CharactersWithSpaces>
  <Paragraphs>67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2025-02-14T15:34:13Z</cp:lastPrinted>
  <dcterms:modified xsi:type="dcterms:W3CDTF">2025-02-14T15:34:31Z</dcterms:modified>
  <cp:revision>140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